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26" w:rsidRDefault="00C95D26" w:rsidP="008615C2">
      <w:pPr>
        <w:spacing w:after="0"/>
      </w:pPr>
    </w:p>
    <w:p w:rsidR="00BF0333" w:rsidRDefault="00BF0333" w:rsidP="008615C2">
      <w:pPr>
        <w:spacing w:after="0"/>
        <w:rPr>
          <w:rFonts w:ascii="Arial" w:hAnsi="Arial" w:cs="Arial"/>
          <w:sz w:val="24"/>
          <w:szCs w:val="24"/>
        </w:rPr>
      </w:pPr>
    </w:p>
    <w:p w:rsidR="008615C2" w:rsidRPr="00BF0333" w:rsidRDefault="008615C2" w:rsidP="008615C2">
      <w:pPr>
        <w:spacing w:after="0"/>
        <w:rPr>
          <w:rFonts w:ascii="Arial" w:hAnsi="Arial" w:cs="Arial"/>
          <w:sz w:val="24"/>
          <w:szCs w:val="24"/>
        </w:rPr>
      </w:pPr>
      <w:r w:rsidRPr="00BF0333">
        <w:rPr>
          <w:rFonts w:ascii="Arial" w:hAnsi="Arial" w:cs="Arial"/>
          <w:sz w:val="24"/>
          <w:szCs w:val="24"/>
        </w:rPr>
        <w:t>An das Amt der OÖ Landesregierung</w:t>
      </w:r>
    </w:p>
    <w:p w:rsidR="008615C2" w:rsidRPr="00BF0333" w:rsidRDefault="008615C2" w:rsidP="008615C2">
      <w:pPr>
        <w:spacing w:after="0"/>
        <w:rPr>
          <w:rFonts w:ascii="Arial" w:hAnsi="Arial" w:cs="Arial"/>
          <w:sz w:val="24"/>
          <w:szCs w:val="24"/>
        </w:rPr>
      </w:pPr>
      <w:r w:rsidRPr="00BF0333">
        <w:rPr>
          <w:rFonts w:ascii="Arial" w:hAnsi="Arial" w:cs="Arial"/>
          <w:sz w:val="24"/>
          <w:szCs w:val="24"/>
        </w:rPr>
        <w:t>Direktion Umwelt und Wasserwirtschaft</w:t>
      </w:r>
    </w:p>
    <w:p w:rsidR="008615C2" w:rsidRPr="00BF0333" w:rsidRDefault="008615C2" w:rsidP="008615C2">
      <w:pPr>
        <w:spacing w:after="0"/>
        <w:rPr>
          <w:rFonts w:ascii="Arial" w:hAnsi="Arial" w:cs="Arial"/>
          <w:sz w:val="24"/>
          <w:szCs w:val="24"/>
        </w:rPr>
      </w:pPr>
      <w:r w:rsidRPr="00BF0333">
        <w:rPr>
          <w:rFonts w:ascii="Arial" w:hAnsi="Arial" w:cs="Arial"/>
          <w:sz w:val="24"/>
          <w:szCs w:val="24"/>
        </w:rPr>
        <w:t>Abteilung Anlagen-, Umwelt- und Wasserrecht</w:t>
      </w:r>
    </w:p>
    <w:p w:rsidR="00BF0333" w:rsidRDefault="008615C2" w:rsidP="00BF0333">
      <w:pPr>
        <w:tabs>
          <w:tab w:val="center" w:pos="4536"/>
        </w:tabs>
        <w:spacing w:after="0"/>
        <w:rPr>
          <w:rFonts w:ascii="Arial" w:hAnsi="Arial" w:cs="Arial"/>
          <w:sz w:val="24"/>
          <w:szCs w:val="24"/>
        </w:rPr>
      </w:pPr>
      <w:r w:rsidRPr="00BF0333">
        <w:rPr>
          <w:rFonts w:ascii="Arial" w:hAnsi="Arial" w:cs="Arial"/>
          <w:sz w:val="24"/>
          <w:szCs w:val="24"/>
        </w:rPr>
        <w:t>Kärntnerstraße 10-12</w:t>
      </w:r>
    </w:p>
    <w:p w:rsidR="00BF0333" w:rsidRDefault="00BF0333" w:rsidP="00BF0333">
      <w:pPr>
        <w:tabs>
          <w:tab w:val="center" w:pos="4536"/>
        </w:tabs>
        <w:spacing w:after="0"/>
        <w:rPr>
          <w:rFonts w:ascii="Arial" w:hAnsi="Arial" w:cs="Arial"/>
          <w:sz w:val="24"/>
          <w:szCs w:val="24"/>
        </w:rPr>
      </w:pPr>
      <w:r>
        <w:rPr>
          <w:rFonts w:ascii="Arial" w:hAnsi="Arial" w:cs="Arial"/>
          <w:sz w:val="24"/>
          <w:szCs w:val="24"/>
        </w:rPr>
        <w:t>4021 Linz</w:t>
      </w:r>
    </w:p>
    <w:p w:rsidR="00BF0333" w:rsidRDefault="00BF0333" w:rsidP="00BF0333">
      <w:pPr>
        <w:tabs>
          <w:tab w:val="center" w:pos="4536"/>
        </w:tabs>
        <w:spacing w:after="0"/>
        <w:rPr>
          <w:rFonts w:ascii="Arial" w:hAnsi="Arial" w:cs="Arial"/>
          <w:sz w:val="24"/>
          <w:szCs w:val="24"/>
        </w:rPr>
      </w:pPr>
    </w:p>
    <w:p w:rsidR="00BF0333" w:rsidRDefault="00BF0333" w:rsidP="00BF0333">
      <w:pPr>
        <w:tabs>
          <w:tab w:val="center" w:pos="4536"/>
        </w:tabs>
        <w:spacing w:after="0"/>
        <w:rPr>
          <w:rFonts w:ascii="Arial" w:hAnsi="Arial" w:cs="Arial"/>
          <w:sz w:val="24"/>
          <w:szCs w:val="24"/>
        </w:rPr>
      </w:pPr>
      <w:hyperlink r:id="rId8" w:history="1">
        <w:r w:rsidRPr="006C250B">
          <w:rPr>
            <w:rStyle w:val="Hyperlink"/>
            <w:rFonts w:ascii="Arial" w:hAnsi="Arial" w:cs="Arial"/>
            <w:sz w:val="24"/>
            <w:szCs w:val="24"/>
          </w:rPr>
          <w:t>post@ooe.gv.at</w:t>
        </w:r>
      </w:hyperlink>
    </w:p>
    <w:p w:rsidR="00BF0333" w:rsidRDefault="00BF0333" w:rsidP="008615C2">
      <w:pPr>
        <w:rPr>
          <w:u w:val="single"/>
        </w:rPr>
      </w:pPr>
    </w:p>
    <w:p w:rsidR="00A35B10" w:rsidRPr="00BF0333" w:rsidRDefault="00A35B10" w:rsidP="00A35B10">
      <w:pPr>
        <w:jc w:val="right"/>
        <w:rPr>
          <w:rFonts w:ascii="Arial" w:hAnsi="Arial" w:cs="Arial"/>
          <w:b/>
          <w:sz w:val="24"/>
          <w:szCs w:val="24"/>
        </w:rPr>
      </w:pPr>
      <w:r w:rsidRPr="00BF0333">
        <w:rPr>
          <w:rFonts w:ascii="Arial" w:hAnsi="Arial" w:cs="Arial"/>
          <w:b/>
          <w:sz w:val="24"/>
          <w:szCs w:val="24"/>
        </w:rPr>
        <w:t>AZ: AUWA-2020-115302/19-Gra/R</w:t>
      </w:r>
    </w:p>
    <w:p w:rsidR="00BF0333" w:rsidRDefault="00BF0333" w:rsidP="008615C2">
      <w:pPr>
        <w:rPr>
          <w:u w:val="single"/>
        </w:rPr>
      </w:pPr>
    </w:p>
    <w:p w:rsidR="00A35B10" w:rsidRDefault="00A35B10" w:rsidP="008615C2">
      <w:pPr>
        <w:rPr>
          <w:u w:val="single"/>
        </w:rPr>
      </w:pPr>
    </w:p>
    <w:p w:rsidR="008615C2" w:rsidRDefault="00A35B10" w:rsidP="008615C2">
      <w:pPr>
        <w:jc w:val="center"/>
        <w:rPr>
          <w:b/>
          <w:sz w:val="40"/>
          <w:szCs w:val="36"/>
        </w:rPr>
      </w:pPr>
      <w:r>
        <w:rPr>
          <w:b/>
          <w:sz w:val="40"/>
          <w:szCs w:val="36"/>
        </w:rPr>
        <w:t>Erhebung von Einwendungen</w:t>
      </w:r>
    </w:p>
    <w:p w:rsidR="00A35B10" w:rsidRPr="008615C2" w:rsidRDefault="00A35B10" w:rsidP="008615C2">
      <w:pPr>
        <w:jc w:val="center"/>
        <w:rPr>
          <w:b/>
          <w:sz w:val="40"/>
          <w:szCs w:val="36"/>
        </w:rPr>
      </w:pPr>
      <w:r>
        <w:rPr>
          <w:b/>
          <w:sz w:val="40"/>
          <w:szCs w:val="36"/>
        </w:rPr>
        <w:t>und Stellungnahme</w:t>
      </w:r>
    </w:p>
    <w:p w:rsidR="008615C2" w:rsidRPr="007A3769" w:rsidRDefault="007A3769" w:rsidP="008615C2">
      <w:pPr>
        <w:jc w:val="center"/>
        <w:rPr>
          <w:sz w:val="28"/>
          <w:szCs w:val="36"/>
        </w:rPr>
      </w:pPr>
      <w:r>
        <w:rPr>
          <w:sz w:val="28"/>
          <w:szCs w:val="36"/>
        </w:rPr>
        <w:t>im</w:t>
      </w:r>
      <w:r w:rsidR="008615C2" w:rsidRPr="007A3769">
        <w:rPr>
          <w:sz w:val="28"/>
          <w:szCs w:val="36"/>
        </w:rPr>
        <w:t xml:space="preserve"> wasserrechtlichen Genehmigungsverfahren </w:t>
      </w:r>
      <w:r w:rsidRPr="007A3769">
        <w:rPr>
          <w:sz w:val="28"/>
          <w:szCs w:val="36"/>
        </w:rPr>
        <w:t xml:space="preserve">„Rundholzlagerplatz </w:t>
      </w:r>
      <w:proofErr w:type="spellStart"/>
      <w:r w:rsidRPr="007A3769">
        <w:rPr>
          <w:sz w:val="28"/>
          <w:szCs w:val="36"/>
        </w:rPr>
        <w:t>Castell</w:t>
      </w:r>
      <w:proofErr w:type="spellEnd"/>
      <w:r w:rsidRPr="007A3769">
        <w:rPr>
          <w:sz w:val="28"/>
          <w:szCs w:val="36"/>
        </w:rPr>
        <w:t>“</w:t>
      </w:r>
    </w:p>
    <w:p w:rsidR="00A35B10" w:rsidRDefault="00A35B10"/>
    <w:p w:rsidR="00A35B10" w:rsidRPr="00A35B10" w:rsidRDefault="00A35B10" w:rsidP="00A35B10">
      <w:pPr>
        <w:jc w:val="both"/>
        <w:rPr>
          <w:rFonts w:ascii="Arial" w:hAnsi="Arial" w:cs="Arial"/>
          <w:sz w:val="24"/>
          <w:szCs w:val="24"/>
        </w:rPr>
      </w:pPr>
      <w:r w:rsidRPr="00A35B10">
        <w:rPr>
          <w:rFonts w:ascii="Arial" w:hAnsi="Arial" w:cs="Arial"/>
          <w:sz w:val="24"/>
          <w:szCs w:val="24"/>
        </w:rPr>
        <w:t xml:space="preserve">Der Antragsteller August </w:t>
      </w:r>
      <w:proofErr w:type="spellStart"/>
      <w:r w:rsidRPr="00A35B10">
        <w:rPr>
          <w:rFonts w:ascii="Arial" w:hAnsi="Arial" w:cs="Arial"/>
          <w:sz w:val="24"/>
          <w:szCs w:val="24"/>
        </w:rPr>
        <w:t>Castell-Castell</w:t>
      </w:r>
      <w:proofErr w:type="spellEnd"/>
      <w:r w:rsidRPr="00A35B10">
        <w:rPr>
          <w:rFonts w:ascii="Arial" w:hAnsi="Arial" w:cs="Arial"/>
          <w:sz w:val="24"/>
          <w:szCs w:val="24"/>
        </w:rPr>
        <w:t xml:space="preserve"> beantrag</w:t>
      </w:r>
      <w:r w:rsidR="00DE6B70">
        <w:rPr>
          <w:rFonts w:ascii="Arial" w:hAnsi="Arial" w:cs="Arial"/>
          <w:sz w:val="24"/>
          <w:szCs w:val="24"/>
        </w:rPr>
        <w:t>t</w:t>
      </w:r>
      <w:r w:rsidRPr="00A35B10">
        <w:rPr>
          <w:rFonts w:ascii="Arial" w:hAnsi="Arial" w:cs="Arial"/>
          <w:sz w:val="24"/>
          <w:szCs w:val="24"/>
        </w:rPr>
        <w:t xml:space="preserve"> die Erteilung einer wasserrechtlichen Bewilligung für die Errichtung und den Betrieb eines Nutzwasserbrunnens auf </w:t>
      </w:r>
      <w:proofErr w:type="spellStart"/>
      <w:r w:rsidRPr="00A35B10">
        <w:rPr>
          <w:rFonts w:ascii="Arial" w:hAnsi="Arial" w:cs="Arial"/>
          <w:sz w:val="24"/>
          <w:szCs w:val="24"/>
        </w:rPr>
        <w:t>Gst</w:t>
      </w:r>
      <w:proofErr w:type="spellEnd"/>
      <w:r w:rsidRPr="00A35B10">
        <w:rPr>
          <w:rFonts w:ascii="Arial" w:hAnsi="Arial" w:cs="Arial"/>
          <w:sz w:val="24"/>
          <w:szCs w:val="24"/>
        </w:rPr>
        <w:t xml:space="preserve"> 1661/19, KG </w:t>
      </w:r>
      <w:proofErr w:type="spellStart"/>
      <w:r w:rsidRPr="00A35B10">
        <w:rPr>
          <w:rFonts w:ascii="Arial" w:hAnsi="Arial" w:cs="Arial"/>
          <w:sz w:val="24"/>
          <w:szCs w:val="24"/>
        </w:rPr>
        <w:t>Oberkriebach</w:t>
      </w:r>
      <w:proofErr w:type="spellEnd"/>
      <w:r w:rsidRPr="00A35B10">
        <w:rPr>
          <w:rFonts w:ascii="Arial" w:hAnsi="Arial" w:cs="Arial"/>
          <w:sz w:val="24"/>
          <w:szCs w:val="24"/>
        </w:rPr>
        <w:t xml:space="preserve">, zur </w:t>
      </w:r>
      <w:proofErr w:type="spellStart"/>
      <w:r w:rsidRPr="00A35B10">
        <w:rPr>
          <w:rFonts w:ascii="Arial" w:hAnsi="Arial" w:cs="Arial"/>
          <w:sz w:val="24"/>
          <w:szCs w:val="24"/>
        </w:rPr>
        <w:t>Grundwassernentnahme</w:t>
      </w:r>
      <w:proofErr w:type="spellEnd"/>
      <w:r w:rsidRPr="00A35B10">
        <w:rPr>
          <w:rFonts w:ascii="Arial" w:hAnsi="Arial" w:cs="Arial"/>
          <w:sz w:val="24"/>
          <w:szCs w:val="24"/>
        </w:rPr>
        <w:t xml:space="preserve"> für den Betrieb eines Nassholzlagerplatzes entsprechend dem Projekt „Rundholzlagerplatz </w:t>
      </w:r>
      <w:proofErr w:type="spellStart"/>
      <w:r w:rsidRPr="00A35B10">
        <w:rPr>
          <w:rFonts w:ascii="Arial" w:hAnsi="Arial" w:cs="Arial"/>
          <w:sz w:val="24"/>
          <w:szCs w:val="24"/>
        </w:rPr>
        <w:t>Castell</w:t>
      </w:r>
      <w:proofErr w:type="spellEnd"/>
      <w:r w:rsidRPr="00A35B10">
        <w:rPr>
          <w:rFonts w:ascii="Arial" w:hAnsi="Arial" w:cs="Arial"/>
          <w:sz w:val="24"/>
          <w:szCs w:val="24"/>
        </w:rPr>
        <w:t>".</w:t>
      </w:r>
    </w:p>
    <w:p w:rsidR="00A35B10" w:rsidRDefault="00A35B10"/>
    <w:p w:rsidR="00A35B10" w:rsidRPr="00A35B10" w:rsidRDefault="00A35B10" w:rsidP="00A35B10">
      <w:pPr>
        <w:jc w:val="both"/>
        <w:rPr>
          <w:rFonts w:ascii="Arial" w:hAnsi="Arial" w:cs="Arial"/>
          <w:sz w:val="24"/>
          <w:szCs w:val="24"/>
          <w:u w:val="single"/>
        </w:rPr>
      </w:pPr>
      <w:r w:rsidRPr="00A35B10">
        <w:rPr>
          <w:rFonts w:ascii="Arial" w:hAnsi="Arial" w:cs="Arial"/>
          <w:b/>
          <w:sz w:val="24"/>
          <w:szCs w:val="24"/>
          <w:u w:val="single"/>
        </w:rPr>
        <w:t>A.</w:t>
      </w:r>
      <w:r w:rsidRPr="00A35B10">
        <w:rPr>
          <w:rFonts w:ascii="Arial" w:hAnsi="Arial" w:cs="Arial"/>
          <w:sz w:val="24"/>
          <w:szCs w:val="24"/>
          <w:u w:val="single"/>
        </w:rPr>
        <w:t xml:space="preserve"> Begründung der Parteistellung</w:t>
      </w:r>
    </w:p>
    <w:p w:rsidR="00A35B10" w:rsidRPr="00A35B10" w:rsidRDefault="00A35B10" w:rsidP="00A35B10">
      <w:pPr>
        <w:jc w:val="both"/>
        <w:rPr>
          <w:rFonts w:ascii="Arial" w:hAnsi="Arial" w:cs="Arial"/>
          <w:sz w:val="24"/>
          <w:szCs w:val="24"/>
        </w:rPr>
      </w:pPr>
      <w:r w:rsidRPr="00A35B10">
        <w:rPr>
          <w:rFonts w:ascii="Arial" w:hAnsi="Arial" w:cs="Arial"/>
          <w:sz w:val="24"/>
          <w:szCs w:val="24"/>
        </w:rPr>
        <w:t xml:space="preserve">Wir sind (Ich bin) </w:t>
      </w:r>
      <w:proofErr w:type="spellStart"/>
      <w:r w:rsidRPr="00A35B10">
        <w:rPr>
          <w:rFonts w:ascii="Arial" w:hAnsi="Arial" w:cs="Arial"/>
          <w:sz w:val="24"/>
          <w:szCs w:val="24"/>
        </w:rPr>
        <w:t>bücherliche</w:t>
      </w:r>
      <w:proofErr w:type="spellEnd"/>
      <w:r w:rsidRPr="00A35B10">
        <w:rPr>
          <w:rFonts w:ascii="Arial" w:hAnsi="Arial" w:cs="Arial"/>
          <w:sz w:val="24"/>
          <w:szCs w:val="24"/>
        </w:rPr>
        <w:t xml:space="preserve">(r) Eigentümer der Liegenschaft </w:t>
      </w:r>
      <w:proofErr w:type="gramStart"/>
      <w:r w:rsidRPr="00A35B10">
        <w:rPr>
          <w:rFonts w:ascii="Arial" w:hAnsi="Arial" w:cs="Arial"/>
          <w:sz w:val="24"/>
          <w:szCs w:val="24"/>
        </w:rPr>
        <w:t>EZ ...</w:t>
      </w:r>
      <w:r w:rsidR="00BF0333">
        <w:rPr>
          <w:rFonts w:ascii="Arial" w:hAnsi="Arial" w:cs="Arial"/>
          <w:sz w:val="24"/>
          <w:szCs w:val="24"/>
        </w:rPr>
        <w:t>..</w:t>
      </w:r>
      <w:proofErr w:type="gramEnd"/>
      <w:r w:rsidR="00BF0333">
        <w:rPr>
          <w:rFonts w:ascii="Arial" w:hAnsi="Arial" w:cs="Arial"/>
          <w:sz w:val="24"/>
          <w:szCs w:val="24"/>
        </w:rPr>
        <w:t xml:space="preserve"> KG </w:t>
      </w:r>
      <w:r w:rsidRPr="00A35B10">
        <w:rPr>
          <w:rFonts w:ascii="Arial" w:hAnsi="Arial" w:cs="Arial"/>
          <w:sz w:val="24"/>
          <w:szCs w:val="24"/>
        </w:rPr>
        <w:t>.....................</w:t>
      </w:r>
      <w:r w:rsidR="00BF0333">
        <w:rPr>
          <w:rFonts w:ascii="Arial" w:hAnsi="Arial" w:cs="Arial"/>
          <w:sz w:val="24"/>
          <w:szCs w:val="24"/>
        </w:rPr>
        <w:t>...............</w:t>
      </w:r>
      <w:r w:rsidRPr="00A35B10">
        <w:rPr>
          <w:rFonts w:ascii="Arial" w:hAnsi="Arial" w:cs="Arial"/>
          <w:sz w:val="24"/>
          <w:szCs w:val="24"/>
        </w:rPr>
        <w:t xml:space="preserve">., mit der Adresse ..........................................., </w:t>
      </w:r>
      <w:r w:rsidR="00BF0333">
        <w:rPr>
          <w:rFonts w:ascii="Arial" w:hAnsi="Arial" w:cs="Arial"/>
          <w:sz w:val="24"/>
          <w:szCs w:val="24"/>
        </w:rPr>
        <w:t>5122 </w:t>
      </w:r>
      <w:r w:rsidRPr="00A35B10">
        <w:rPr>
          <w:rFonts w:ascii="Arial" w:hAnsi="Arial" w:cs="Arial"/>
          <w:sz w:val="24"/>
          <w:szCs w:val="24"/>
        </w:rPr>
        <w:t>Hochburg-Ach. Auf dieser Liegenschaft befindet sich ein Hausbrunnen mit einer Tiefe von rund ....... m, der seit Jahrzehnten das Anwesen mit Trink- und Nutzwasser in ausreichender Menge und Qualität versorgt.</w:t>
      </w:r>
    </w:p>
    <w:p w:rsidR="00A35B10" w:rsidRDefault="00A35B10" w:rsidP="00A35B10">
      <w:pPr>
        <w:jc w:val="both"/>
        <w:rPr>
          <w:rFonts w:ascii="Arial" w:hAnsi="Arial" w:cs="Arial"/>
          <w:sz w:val="24"/>
          <w:szCs w:val="24"/>
        </w:rPr>
      </w:pPr>
      <w:r w:rsidRPr="00A35B10">
        <w:rPr>
          <w:rFonts w:ascii="Arial" w:hAnsi="Arial" w:cs="Arial"/>
          <w:sz w:val="24"/>
          <w:szCs w:val="24"/>
        </w:rPr>
        <w:t xml:space="preserve">Durch das </w:t>
      </w:r>
      <w:r>
        <w:rPr>
          <w:rFonts w:ascii="Arial" w:hAnsi="Arial" w:cs="Arial"/>
          <w:sz w:val="24"/>
          <w:szCs w:val="24"/>
        </w:rPr>
        <w:t>vom</w:t>
      </w:r>
      <w:r w:rsidRPr="00A35B10">
        <w:rPr>
          <w:rFonts w:ascii="Arial" w:hAnsi="Arial" w:cs="Arial"/>
          <w:sz w:val="24"/>
          <w:szCs w:val="24"/>
        </w:rPr>
        <w:t xml:space="preserve"> Antra</w:t>
      </w:r>
      <w:r>
        <w:rPr>
          <w:rFonts w:ascii="Arial" w:hAnsi="Arial" w:cs="Arial"/>
          <w:sz w:val="24"/>
          <w:szCs w:val="24"/>
        </w:rPr>
        <w:t>gsteller</w:t>
      </w:r>
      <w:r w:rsidRPr="00A35B10">
        <w:rPr>
          <w:rFonts w:ascii="Arial" w:hAnsi="Arial" w:cs="Arial"/>
          <w:sz w:val="24"/>
          <w:szCs w:val="24"/>
        </w:rPr>
        <w:t xml:space="preserve"> eingereichte Projekt sind wir </w:t>
      </w:r>
      <w:r>
        <w:rPr>
          <w:rFonts w:ascii="Arial" w:hAnsi="Arial" w:cs="Arial"/>
          <w:sz w:val="24"/>
          <w:szCs w:val="24"/>
        </w:rPr>
        <w:t xml:space="preserve">(bin ich) </w:t>
      </w:r>
      <w:r w:rsidRPr="00A35B10">
        <w:rPr>
          <w:rFonts w:ascii="Arial" w:hAnsi="Arial" w:cs="Arial"/>
          <w:sz w:val="24"/>
          <w:szCs w:val="24"/>
        </w:rPr>
        <w:t>infolge der zu erwartenden Absenkung des Grundwasserspiegels massiv betroffen. Bei einer auf Dauer angelegten derart hohen Grundwasserentnahmemenge, wie sie d</w:t>
      </w:r>
      <w:r>
        <w:rPr>
          <w:rFonts w:ascii="Arial" w:hAnsi="Arial" w:cs="Arial"/>
          <w:sz w:val="24"/>
          <w:szCs w:val="24"/>
        </w:rPr>
        <w:t>er Antragsteller</w:t>
      </w:r>
      <w:r w:rsidRPr="00A35B10">
        <w:rPr>
          <w:rFonts w:ascii="Arial" w:hAnsi="Arial" w:cs="Arial"/>
          <w:sz w:val="24"/>
          <w:szCs w:val="24"/>
        </w:rPr>
        <w:t xml:space="preserve"> plant, ist ein Versiegen unseres Brunnens zumindest aber eine Verringerung dessen Ergiebigkeit geradezu zwingend zu erwarten.</w:t>
      </w:r>
    </w:p>
    <w:p w:rsidR="00A35B10" w:rsidRDefault="00A35B10" w:rsidP="00A35B10">
      <w:pPr>
        <w:jc w:val="both"/>
        <w:rPr>
          <w:rFonts w:ascii="Arial" w:hAnsi="Arial" w:cs="Arial"/>
          <w:sz w:val="24"/>
          <w:szCs w:val="24"/>
        </w:rPr>
      </w:pPr>
    </w:p>
    <w:p w:rsidR="00A35B10" w:rsidRPr="00A35B10" w:rsidRDefault="00A35B10" w:rsidP="00A35B10">
      <w:pPr>
        <w:jc w:val="both"/>
        <w:rPr>
          <w:rFonts w:ascii="Arial" w:hAnsi="Arial" w:cs="Arial"/>
          <w:sz w:val="24"/>
          <w:szCs w:val="24"/>
        </w:rPr>
      </w:pPr>
      <w:r w:rsidRPr="00A35B10">
        <w:rPr>
          <w:rFonts w:ascii="Arial" w:hAnsi="Arial" w:cs="Arial"/>
          <w:b/>
          <w:sz w:val="24"/>
          <w:szCs w:val="24"/>
        </w:rPr>
        <w:t>B.</w:t>
      </w:r>
      <w:r w:rsidRPr="00A35B10">
        <w:rPr>
          <w:rFonts w:ascii="Arial" w:hAnsi="Arial" w:cs="Arial"/>
          <w:sz w:val="24"/>
          <w:szCs w:val="24"/>
        </w:rPr>
        <w:t xml:space="preserve"> Wir </w:t>
      </w:r>
      <w:r>
        <w:rPr>
          <w:rFonts w:ascii="Arial" w:hAnsi="Arial" w:cs="Arial"/>
          <w:sz w:val="24"/>
          <w:szCs w:val="24"/>
        </w:rPr>
        <w:t>(Ich) erhebe(n)</w:t>
      </w:r>
      <w:r w:rsidRPr="00A35B10">
        <w:rPr>
          <w:rFonts w:ascii="Arial" w:hAnsi="Arial" w:cs="Arial"/>
          <w:sz w:val="24"/>
          <w:szCs w:val="24"/>
        </w:rPr>
        <w:t xml:space="preserve"> daher gegen die Erteilung der wasserrechtlichen Genehmigung des beantragten Projektes nachstehende</w:t>
      </w:r>
    </w:p>
    <w:p w:rsidR="00A35B10" w:rsidRPr="00A35B10" w:rsidRDefault="00A35B10" w:rsidP="00A35B10">
      <w:pPr>
        <w:jc w:val="center"/>
        <w:rPr>
          <w:rFonts w:ascii="Arial" w:hAnsi="Arial" w:cs="Arial"/>
          <w:b/>
          <w:sz w:val="24"/>
          <w:szCs w:val="24"/>
        </w:rPr>
      </w:pPr>
      <w:r w:rsidRPr="00A35B10">
        <w:rPr>
          <w:rFonts w:ascii="Arial" w:hAnsi="Arial" w:cs="Arial"/>
          <w:b/>
          <w:sz w:val="24"/>
          <w:szCs w:val="24"/>
        </w:rPr>
        <w:t>Einwendungen</w:t>
      </w:r>
    </w:p>
    <w:p w:rsidR="00A35B10" w:rsidRPr="00A35B10" w:rsidRDefault="00A35B10" w:rsidP="00A35B10">
      <w:pPr>
        <w:jc w:val="both"/>
        <w:rPr>
          <w:rFonts w:ascii="Arial" w:hAnsi="Arial" w:cs="Arial"/>
          <w:sz w:val="24"/>
          <w:szCs w:val="24"/>
        </w:rPr>
      </w:pPr>
      <w:r w:rsidRPr="00A35B10">
        <w:rPr>
          <w:rFonts w:ascii="Arial" w:hAnsi="Arial" w:cs="Arial"/>
          <w:sz w:val="24"/>
          <w:szCs w:val="24"/>
        </w:rPr>
        <w:t>und begründe</w:t>
      </w:r>
      <w:r>
        <w:rPr>
          <w:rFonts w:ascii="Arial" w:hAnsi="Arial" w:cs="Arial"/>
          <w:sz w:val="24"/>
          <w:szCs w:val="24"/>
        </w:rPr>
        <w:t>(</w:t>
      </w:r>
      <w:r w:rsidRPr="00A35B10">
        <w:rPr>
          <w:rFonts w:ascii="Arial" w:hAnsi="Arial" w:cs="Arial"/>
          <w:sz w:val="24"/>
          <w:szCs w:val="24"/>
        </w:rPr>
        <w:t>n</w:t>
      </w:r>
      <w:r>
        <w:rPr>
          <w:rFonts w:ascii="Arial" w:hAnsi="Arial" w:cs="Arial"/>
          <w:sz w:val="24"/>
          <w:szCs w:val="24"/>
        </w:rPr>
        <w:t>)</w:t>
      </w:r>
      <w:r w:rsidRPr="00A35B10">
        <w:rPr>
          <w:rFonts w:ascii="Arial" w:hAnsi="Arial" w:cs="Arial"/>
          <w:sz w:val="24"/>
          <w:szCs w:val="24"/>
        </w:rPr>
        <w:t xml:space="preserve"> diese wie folgt:</w:t>
      </w:r>
    </w:p>
    <w:p w:rsidR="00A35B10" w:rsidRDefault="00A35B10"/>
    <w:p w:rsidR="00755836" w:rsidRPr="00A35B10" w:rsidRDefault="00824929" w:rsidP="00A35B10">
      <w:pPr>
        <w:jc w:val="both"/>
        <w:rPr>
          <w:rFonts w:ascii="Arial" w:hAnsi="Arial" w:cs="Arial"/>
          <w:sz w:val="24"/>
          <w:szCs w:val="24"/>
        </w:rPr>
      </w:pPr>
      <w:r w:rsidRPr="00A35B10">
        <w:rPr>
          <w:rFonts w:ascii="Arial" w:hAnsi="Arial" w:cs="Arial"/>
          <w:sz w:val="24"/>
          <w:szCs w:val="24"/>
        </w:rPr>
        <w:t>Die vorgelegte</w:t>
      </w:r>
      <w:r w:rsidR="008E3A76" w:rsidRPr="00A35B10">
        <w:rPr>
          <w:rFonts w:ascii="Arial" w:hAnsi="Arial" w:cs="Arial"/>
          <w:sz w:val="24"/>
          <w:szCs w:val="24"/>
        </w:rPr>
        <w:t xml:space="preserve"> </w:t>
      </w:r>
      <w:r w:rsidR="007A3769" w:rsidRPr="00A35B10">
        <w:rPr>
          <w:rFonts w:ascii="Arial" w:hAnsi="Arial" w:cs="Arial"/>
          <w:sz w:val="24"/>
          <w:szCs w:val="24"/>
        </w:rPr>
        <w:t>Reichweiten-</w:t>
      </w:r>
      <w:r w:rsidR="008E3A76" w:rsidRPr="00A35B10">
        <w:rPr>
          <w:rFonts w:ascii="Arial" w:hAnsi="Arial" w:cs="Arial"/>
          <w:sz w:val="24"/>
          <w:szCs w:val="24"/>
        </w:rPr>
        <w:t xml:space="preserve">Schätzung nach </w:t>
      </w:r>
      <w:proofErr w:type="spellStart"/>
      <w:r w:rsidR="008E3A76" w:rsidRPr="00A35B10">
        <w:rPr>
          <w:rFonts w:ascii="Arial" w:hAnsi="Arial" w:cs="Arial"/>
          <w:sz w:val="24"/>
          <w:szCs w:val="24"/>
        </w:rPr>
        <w:t>Sichardt</w:t>
      </w:r>
      <w:proofErr w:type="spellEnd"/>
      <w:r w:rsidR="008E3A76" w:rsidRPr="00A35B10">
        <w:rPr>
          <w:rFonts w:ascii="Arial" w:hAnsi="Arial" w:cs="Arial"/>
          <w:sz w:val="24"/>
          <w:szCs w:val="24"/>
        </w:rPr>
        <w:t xml:space="preserve"> </w:t>
      </w:r>
      <w:r w:rsidR="007A3769" w:rsidRPr="00A35B10">
        <w:rPr>
          <w:rFonts w:ascii="Arial" w:hAnsi="Arial" w:cs="Arial"/>
          <w:sz w:val="24"/>
          <w:szCs w:val="24"/>
        </w:rPr>
        <w:t>ist</w:t>
      </w:r>
      <w:r w:rsidR="008E3A76" w:rsidRPr="00A35B10">
        <w:rPr>
          <w:rFonts w:ascii="Arial" w:hAnsi="Arial" w:cs="Arial"/>
          <w:sz w:val="24"/>
          <w:szCs w:val="24"/>
        </w:rPr>
        <w:t xml:space="preserve"> für mich nicht nachvollziehbar. </w:t>
      </w:r>
      <w:r w:rsidR="00755836" w:rsidRPr="00A35B10">
        <w:rPr>
          <w:rFonts w:ascii="Arial" w:hAnsi="Arial" w:cs="Arial"/>
          <w:sz w:val="24"/>
          <w:szCs w:val="24"/>
        </w:rPr>
        <w:t>Bei der Berechnung des Brunnenfassungsvermögen (Kapitel 4.3.2) halbiert sich meiner Meinung nach der angegebene Wert, da anstelle des Bohrradius fälschlicherweise mit dem Bohrdurchmesser gerechnet wurde (= von 9,8 auf 4,9 m³/s). Die maximale Eintrittsgeschwindigkeit wird mit einem sehr optimistischen Wert (kf</w:t>
      </w:r>
      <w:r w:rsidR="00755836" w:rsidRPr="00A35B10">
        <w:rPr>
          <w:rFonts w:ascii="Arial" w:hAnsi="Arial" w:cs="Arial"/>
          <w:sz w:val="24"/>
          <w:szCs w:val="24"/>
          <w:vertAlign w:val="superscript"/>
        </w:rPr>
        <w:t>0</w:t>
      </w:r>
      <w:proofErr w:type="gramStart"/>
      <w:r w:rsidR="00755836" w:rsidRPr="00A35B10">
        <w:rPr>
          <w:rFonts w:ascii="Arial" w:hAnsi="Arial" w:cs="Arial"/>
          <w:sz w:val="24"/>
          <w:szCs w:val="24"/>
          <w:vertAlign w:val="superscript"/>
        </w:rPr>
        <w:t>,5</w:t>
      </w:r>
      <w:proofErr w:type="gramEnd"/>
      <w:r w:rsidR="00755836" w:rsidRPr="00A35B10">
        <w:rPr>
          <w:rFonts w:ascii="Arial" w:hAnsi="Arial" w:cs="Arial"/>
          <w:sz w:val="24"/>
          <w:szCs w:val="24"/>
        </w:rPr>
        <w:t>/15) angenommen.  Zudem entspricht der</w:t>
      </w:r>
      <w:r w:rsidR="008E3A76" w:rsidRPr="00A35B10">
        <w:rPr>
          <w:rFonts w:ascii="Arial" w:hAnsi="Arial" w:cs="Arial"/>
          <w:sz w:val="24"/>
          <w:szCs w:val="24"/>
        </w:rPr>
        <w:t xml:space="preserve"> verwendete Durchlässigkeitsbeiwert von 0,0004 m/s </w:t>
      </w:r>
      <w:r w:rsidR="00755836" w:rsidRPr="00A35B10">
        <w:rPr>
          <w:rFonts w:ascii="Arial" w:hAnsi="Arial" w:cs="Arial"/>
          <w:sz w:val="24"/>
          <w:szCs w:val="24"/>
        </w:rPr>
        <w:t xml:space="preserve">meiner Meinung nach </w:t>
      </w:r>
      <w:r w:rsidR="008E3A76" w:rsidRPr="00A35B10">
        <w:rPr>
          <w:rFonts w:ascii="Arial" w:hAnsi="Arial" w:cs="Arial"/>
          <w:sz w:val="24"/>
          <w:szCs w:val="24"/>
        </w:rPr>
        <w:t>nicht den tatsächlich vorliegenden geologischen Bedingungen</w:t>
      </w:r>
      <w:r w:rsidR="00465C10" w:rsidRPr="00A35B10">
        <w:rPr>
          <w:rFonts w:ascii="Arial" w:hAnsi="Arial" w:cs="Arial"/>
          <w:sz w:val="24"/>
          <w:szCs w:val="24"/>
        </w:rPr>
        <w:t xml:space="preserve"> (im Bericht wird für dieses Gebiet eine Durchlässigkeit im Bereich von </w:t>
      </w:r>
      <w:proofErr w:type="spellStart"/>
      <w:r w:rsidR="00465C10" w:rsidRPr="00A35B10">
        <w:rPr>
          <w:rFonts w:ascii="Arial" w:hAnsi="Arial" w:cs="Arial"/>
          <w:sz w:val="24"/>
          <w:szCs w:val="24"/>
        </w:rPr>
        <w:t>kf</w:t>
      </w:r>
      <w:proofErr w:type="spellEnd"/>
      <w:r w:rsidR="00465C10" w:rsidRPr="00A35B10">
        <w:rPr>
          <w:rFonts w:ascii="Arial" w:hAnsi="Arial" w:cs="Arial"/>
          <w:sz w:val="24"/>
          <w:szCs w:val="24"/>
        </w:rPr>
        <w:t xml:space="preserve"> = 0,01 – 0,0005 m/s angenommen) </w:t>
      </w:r>
      <w:r w:rsidR="008E3A76" w:rsidRPr="00A35B10">
        <w:rPr>
          <w:rFonts w:ascii="Arial" w:hAnsi="Arial" w:cs="Arial"/>
          <w:sz w:val="24"/>
          <w:szCs w:val="24"/>
        </w:rPr>
        <w:t xml:space="preserve">bzw. der </w:t>
      </w:r>
      <w:r w:rsidR="00120A3A" w:rsidRPr="00A35B10">
        <w:rPr>
          <w:rFonts w:ascii="Arial" w:hAnsi="Arial" w:cs="Arial"/>
          <w:sz w:val="24"/>
          <w:szCs w:val="24"/>
        </w:rPr>
        <w:t>tatsächlich vorhanden Gebietsd</w:t>
      </w:r>
      <w:r w:rsidR="008E3A76" w:rsidRPr="00A35B10">
        <w:rPr>
          <w:rFonts w:ascii="Arial" w:hAnsi="Arial" w:cs="Arial"/>
          <w:sz w:val="24"/>
          <w:szCs w:val="24"/>
        </w:rPr>
        <w:t xml:space="preserve">urchlässigkeit. Soweit im Bericht angeführt, gab es </w:t>
      </w:r>
      <w:r w:rsidR="00755836" w:rsidRPr="00A35B10">
        <w:rPr>
          <w:rFonts w:ascii="Arial" w:hAnsi="Arial" w:cs="Arial"/>
          <w:sz w:val="24"/>
          <w:szCs w:val="24"/>
        </w:rPr>
        <w:t xml:space="preserve">zur Ermittlung der Durchlässigkeit </w:t>
      </w:r>
      <w:r w:rsidR="008E3A76" w:rsidRPr="00A35B10">
        <w:rPr>
          <w:rFonts w:ascii="Arial" w:hAnsi="Arial" w:cs="Arial"/>
          <w:sz w:val="24"/>
          <w:szCs w:val="24"/>
        </w:rPr>
        <w:t>lediglich eine Probebohrung</w:t>
      </w:r>
      <w:r w:rsidR="007A3769" w:rsidRPr="00A35B10">
        <w:rPr>
          <w:rFonts w:ascii="Arial" w:hAnsi="Arial" w:cs="Arial"/>
          <w:sz w:val="24"/>
          <w:szCs w:val="24"/>
        </w:rPr>
        <w:t>.</w:t>
      </w:r>
      <w:r w:rsidR="00C43B78" w:rsidRPr="00A35B10">
        <w:rPr>
          <w:rFonts w:ascii="Arial" w:hAnsi="Arial" w:cs="Arial"/>
          <w:sz w:val="24"/>
          <w:szCs w:val="24"/>
        </w:rPr>
        <w:t xml:space="preserve"> Diese Probebohrung fand – entsprechend den Einreichunterlagen – am 12.9.1996 statt. Vor 25 Jahren stellte sich die hydrogeologische Situation vor Ort anders dar, da das </w:t>
      </w:r>
      <w:r w:rsidR="00F65326" w:rsidRPr="00A35B10">
        <w:rPr>
          <w:rFonts w:ascii="Arial" w:hAnsi="Arial" w:cs="Arial"/>
          <w:sz w:val="24"/>
          <w:szCs w:val="24"/>
        </w:rPr>
        <w:t>direkt angrenzenden</w:t>
      </w:r>
      <w:r w:rsidR="00C43B78" w:rsidRPr="00A35B10">
        <w:rPr>
          <w:rFonts w:ascii="Arial" w:hAnsi="Arial" w:cs="Arial"/>
          <w:sz w:val="24"/>
          <w:szCs w:val="24"/>
        </w:rPr>
        <w:t xml:space="preserve"> Kies- und Betonwerk der Hager Tiefbau GmbH (</w:t>
      </w:r>
      <w:proofErr w:type="spellStart"/>
      <w:r w:rsidR="00C43B78" w:rsidRPr="00A35B10">
        <w:rPr>
          <w:rFonts w:ascii="Arial" w:hAnsi="Arial" w:cs="Arial"/>
          <w:sz w:val="24"/>
          <w:szCs w:val="24"/>
        </w:rPr>
        <w:t>Grst</w:t>
      </w:r>
      <w:proofErr w:type="spellEnd"/>
      <w:r w:rsidR="00C43B78" w:rsidRPr="00A35B10">
        <w:rPr>
          <w:rFonts w:ascii="Arial" w:hAnsi="Arial" w:cs="Arial"/>
          <w:sz w:val="24"/>
          <w:szCs w:val="24"/>
        </w:rPr>
        <w:t xml:space="preserve">. </w:t>
      </w:r>
      <w:proofErr w:type="spellStart"/>
      <w:r w:rsidR="00C43B78" w:rsidRPr="00A35B10">
        <w:rPr>
          <w:rFonts w:ascii="Arial" w:hAnsi="Arial" w:cs="Arial"/>
          <w:sz w:val="24"/>
          <w:szCs w:val="24"/>
        </w:rPr>
        <w:t>Nr</w:t>
      </w:r>
      <w:proofErr w:type="spellEnd"/>
      <w:r w:rsidR="00C43B78" w:rsidRPr="00A35B10">
        <w:rPr>
          <w:rFonts w:ascii="Arial" w:hAnsi="Arial" w:cs="Arial"/>
          <w:sz w:val="24"/>
          <w:szCs w:val="24"/>
        </w:rPr>
        <w:t xml:space="preserve"> 1662/2, 1662/1, 1773/3 und 1780/2 KG </w:t>
      </w:r>
      <w:proofErr w:type="spellStart"/>
      <w:r w:rsidR="00C43B78" w:rsidRPr="00A35B10">
        <w:rPr>
          <w:rFonts w:ascii="Arial" w:hAnsi="Arial" w:cs="Arial"/>
          <w:sz w:val="24"/>
          <w:szCs w:val="24"/>
        </w:rPr>
        <w:t>Oberkriebach</w:t>
      </w:r>
      <w:proofErr w:type="spellEnd"/>
      <w:r w:rsidR="00C43B78" w:rsidRPr="00A35B10">
        <w:rPr>
          <w:rFonts w:ascii="Arial" w:hAnsi="Arial" w:cs="Arial"/>
          <w:sz w:val="24"/>
          <w:szCs w:val="24"/>
        </w:rPr>
        <w:t xml:space="preserve"> und 2/6, 2/7, 2/8 und 2/9 KG </w:t>
      </w:r>
      <w:proofErr w:type="spellStart"/>
      <w:r w:rsidR="00C43B78" w:rsidRPr="00A35B10">
        <w:rPr>
          <w:rFonts w:ascii="Arial" w:hAnsi="Arial" w:cs="Arial"/>
          <w:sz w:val="24"/>
          <w:szCs w:val="24"/>
        </w:rPr>
        <w:t>Hör</w:t>
      </w:r>
      <w:r w:rsidR="00F65326" w:rsidRPr="00A35B10">
        <w:rPr>
          <w:rFonts w:ascii="Arial" w:hAnsi="Arial" w:cs="Arial"/>
          <w:sz w:val="24"/>
          <w:szCs w:val="24"/>
        </w:rPr>
        <w:t>ndl</w:t>
      </w:r>
      <w:proofErr w:type="spellEnd"/>
      <w:r w:rsidR="00F65326" w:rsidRPr="00A35B10">
        <w:rPr>
          <w:rFonts w:ascii="Arial" w:hAnsi="Arial" w:cs="Arial"/>
          <w:sz w:val="24"/>
          <w:szCs w:val="24"/>
        </w:rPr>
        <w:t xml:space="preserve">) noch nicht existierte. Dieses Kies- und Betonwerk entnimmt täglich 200 m³ aus dem Grundwasser, bei 150 Produktionstagen entspricht dies einer jährlichen Wasserentnahme von 30.000 m³. </w:t>
      </w:r>
    </w:p>
    <w:p w:rsidR="008D7E49" w:rsidRPr="00A35B10" w:rsidRDefault="00755836" w:rsidP="00A35B10">
      <w:pPr>
        <w:jc w:val="both"/>
        <w:rPr>
          <w:rFonts w:ascii="Arial" w:hAnsi="Arial" w:cs="Arial"/>
          <w:sz w:val="24"/>
          <w:szCs w:val="24"/>
        </w:rPr>
      </w:pPr>
      <w:r w:rsidRPr="00A35B10">
        <w:rPr>
          <w:rFonts w:ascii="Arial" w:hAnsi="Arial" w:cs="Arial"/>
          <w:sz w:val="24"/>
          <w:szCs w:val="24"/>
        </w:rPr>
        <w:t xml:space="preserve">Der </w:t>
      </w:r>
      <w:r w:rsidR="007A3769" w:rsidRPr="00A35B10">
        <w:rPr>
          <w:rFonts w:ascii="Arial" w:hAnsi="Arial" w:cs="Arial"/>
          <w:sz w:val="24"/>
          <w:szCs w:val="24"/>
        </w:rPr>
        <w:t xml:space="preserve">Bodenaufbau/Untergrund </w:t>
      </w:r>
      <w:proofErr w:type="spellStart"/>
      <w:r w:rsidRPr="00A35B10">
        <w:rPr>
          <w:rFonts w:ascii="Arial" w:hAnsi="Arial" w:cs="Arial"/>
          <w:sz w:val="24"/>
          <w:szCs w:val="24"/>
        </w:rPr>
        <w:t>variert</w:t>
      </w:r>
      <w:proofErr w:type="spellEnd"/>
      <w:r w:rsidRPr="00A35B10">
        <w:rPr>
          <w:rFonts w:ascii="Arial" w:hAnsi="Arial" w:cs="Arial"/>
          <w:sz w:val="24"/>
          <w:szCs w:val="24"/>
        </w:rPr>
        <w:t xml:space="preserve"> </w:t>
      </w:r>
      <w:r w:rsidR="007A3769" w:rsidRPr="00A35B10">
        <w:rPr>
          <w:rFonts w:ascii="Arial" w:hAnsi="Arial" w:cs="Arial"/>
          <w:sz w:val="24"/>
          <w:szCs w:val="24"/>
        </w:rPr>
        <w:t>lokal sehr stark – eine einzige Probebohrung</w:t>
      </w:r>
      <w:r w:rsidR="00465C10" w:rsidRPr="00A35B10">
        <w:rPr>
          <w:rFonts w:ascii="Arial" w:hAnsi="Arial" w:cs="Arial"/>
          <w:sz w:val="24"/>
          <w:szCs w:val="24"/>
        </w:rPr>
        <w:t xml:space="preserve"> bzw. Pumpversuche vor 25 Jahren</w:t>
      </w:r>
      <w:r w:rsidR="007A3769" w:rsidRPr="00A35B10">
        <w:rPr>
          <w:rFonts w:ascii="Arial" w:hAnsi="Arial" w:cs="Arial"/>
          <w:sz w:val="24"/>
          <w:szCs w:val="24"/>
        </w:rPr>
        <w:t xml:space="preserve"> </w:t>
      </w:r>
      <w:r w:rsidR="00465C10" w:rsidRPr="00A35B10">
        <w:rPr>
          <w:rFonts w:ascii="Arial" w:hAnsi="Arial" w:cs="Arial"/>
          <w:sz w:val="24"/>
          <w:szCs w:val="24"/>
        </w:rPr>
        <w:t>können</w:t>
      </w:r>
      <w:r w:rsidR="007A3769" w:rsidRPr="00A35B10">
        <w:rPr>
          <w:rFonts w:ascii="Arial" w:hAnsi="Arial" w:cs="Arial"/>
          <w:sz w:val="24"/>
          <w:szCs w:val="24"/>
        </w:rPr>
        <w:t xml:space="preserve"> hier niemals repräsentativ sein</w:t>
      </w:r>
      <w:r w:rsidR="00465C10" w:rsidRPr="00A35B10">
        <w:rPr>
          <w:rFonts w:ascii="Arial" w:hAnsi="Arial" w:cs="Arial"/>
          <w:sz w:val="24"/>
          <w:szCs w:val="24"/>
        </w:rPr>
        <w:t xml:space="preserve"> und/oder die aktuellen geohydrographischen Gegebenheiten repräsentieren</w:t>
      </w:r>
      <w:r w:rsidR="007A3769" w:rsidRPr="00A35B10">
        <w:rPr>
          <w:rFonts w:ascii="Arial" w:hAnsi="Arial" w:cs="Arial"/>
          <w:sz w:val="24"/>
          <w:szCs w:val="24"/>
        </w:rPr>
        <w:t xml:space="preserve">. </w:t>
      </w:r>
      <w:r w:rsidR="00F65326" w:rsidRPr="00A35B10">
        <w:rPr>
          <w:rFonts w:ascii="Arial" w:hAnsi="Arial" w:cs="Arial"/>
          <w:sz w:val="24"/>
          <w:szCs w:val="24"/>
        </w:rPr>
        <w:t xml:space="preserve">Aus den genannten Gründen ist für uns die Verwendung des Beiwertes von </w:t>
      </w:r>
      <w:r w:rsidR="007A3769" w:rsidRPr="00A35B10">
        <w:rPr>
          <w:rFonts w:ascii="Arial" w:hAnsi="Arial" w:cs="Arial"/>
          <w:sz w:val="24"/>
          <w:szCs w:val="24"/>
        </w:rPr>
        <w:t>0,0004 m/s</w:t>
      </w:r>
      <w:r w:rsidR="00465C10" w:rsidRPr="00A35B10">
        <w:rPr>
          <w:rFonts w:ascii="Arial" w:hAnsi="Arial" w:cs="Arial"/>
          <w:sz w:val="24"/>
          <w:szCs w:val="24"/>
        </w:rPr>
        <w:t xml:space="preserve"> nicht zulässig</w:t>
      </w:r>
      <w:r w:rsidR="00F65326" w:rsidRPr="00A35B10">
        <w:rPr>
          <w:rFonts w:ascii="Arial" w:hAnsi="Arial" w:cs="Arial"/>
          <w:sz w:val="24"/>
          <w:szCs w:val="24"/>
        </w:rPr>
        <w:t xml:space="preserve"> </w:t>
      </w:r>
      <w:r w:rsidR="00465C10" w:rsidRPr="00A35B10">
        <w:rPr>
          <w:rFonts w:ascii="Arial" w:hAnsi="Arial" w:cs="Arial"/>
          <w:sz w:val="24"/>
          <w:szCs w:val="24"/>
        </w:rPr>
        <w:t xml:space="preserve">sowie die Bestimmung des Brunnenfassungsvermögens </w:t>
      </w:r>
      <w:r w:rsidR="00F65326" w:rsidRPr="00A35B10">
        <w:rPr>
          <w:rFonts w:ascii="Arial" w:hAnsi="Arial" w:cs="Arial"/>
          <w:sz w:val="24"/>
          <w:szCs w:val="24"/>
        </w:rPr>
        <w:t xml:space="preserve">nicht </w:t>
      </w:r>
      <w:r w:rsidR="00465C10" w:rsidRPr="00A35B10">
        <w:rPr>
          <w:rFonts w:ascii="Arial" w:hAnsi="Arial" w:cs="Arial"/>
          <w:sz w:val="24"/>
          <w:szCs w:val="24"/>
        </w:rPr>
        <w:t>korrekt</w:t>
      </w:r>
      <w:r w:rsidR="00F65326" w:rsidRPr="00A35B10">
        <w:rPr>
          <w:rFonts w:ascii="Arial" w:hAnsi="Arial" w:cs="Arial"/>
          <w:sz w:val="24"/>
          <w:szCs w:val="24"/>
        </w:rPr>
        <w:t>, und die darauf</w:t>
      </w:r>
      <w:r w:rsidR="00465C10" w:rsidRPr="00A35B10">
        <w:rPr>
          <w:rFonts w:ascii="Arial" w:hAnsi="Arial" w:cs="Arial"/>
          <w:sz w:val="24"/>
          <w:szCs w:val="24"/>
        </w:rPr>
        <w:t xml:space="preserve"> auf</w:t>
      </w:r>
      <w:r w:rsidR="00F65326" w:rsidRPr="00A35B10">
        <w:rPr>
          <w:rFonts w:ascii="Arial" w:hAnsi="Arial" w:cs="Arial"/>
          <w:sz w:val="24"/>
          <w:szCs w:val="24"/>
        </w:rPr>
        <w:t xml:space="preserve">bauende Reichwerten-Schätzungen </w:t>
      </w:r>
      <w:r w:rsidR="00465C10" w:rsidRPr="00A35B10">
        <w:rPr>
          <w:rFonts w:ascii="Arial" w:hAnsi="Arial" w:cs="Arial"/>
          <w:sz w:val="24"/>
          <w:szCs w:val="24"/>
        </w:rPr>
        <w:t>viel zu optimistisch</w:t>
      </w:r>
      <w:r w:rsidR="00F65326" w:rsidRPr="00A35B10">
        <w:rPr>
          <w:rFonts w:ascii="Arial" w:hAnsi="Arial" w:cs="Arial"/>
          <w:sz w:val="24"/>
          <w:szCs w:val="24"/>
        </w:rPr>
        <w:t xml:space="preserve">. </w:t>
      </w:r>
    </w:p>
    <w:p w:rsidR="00E403F6" w:rsidRDefault="00F65326" w:rsidP="00A35B10">
      <w:pPr>
        <w:jc w:val="both"/>
        <w:rPr>
          <w:rFonts w:ascii="Arial" w:hAnsi="Arial" w:cs="Arial"/>
          <w:b/>
          <w:sz w:val="24"/>
          <w:szCs w:val="24"/>
        </w:rPr>
      </w:pPr>
      <w:r w:rsidRPr="00E403F6">
        <w:rPr>
          <w:rFonts w:ascii="Arial" w:hAnsi="Arial" w:cs="Arial"/>
          <w:b/>
          <w:sz w:val="24"/>
          <w:szCs w:val="24"/>
        </w:rPr>
        <w:t>Bei Verwendung eines Beiwertes von 0,01</w:t>
      </w:r>
      <w:r w:rsidR="007A3769" w:rsidRPr="00E403F6">
        <w:rPr>
          <w:rFonts w:ascii="Arial" w:hAnsi="Arial" w:cs="Arial"/>
          <w:b/>
          <w:sz w:val="24"/>
          <w:szCs w:val="24"/>
        </w:rPr>
        <w:t xml:space="preserve"> m/s</w:t>
      </w:r>
      <w:r w:rsidRPr="00E403F6">
        <w:rPr>
          <w:rFonts w:ascii="Arial" w:hAnsi="Arial" w:cs="Arial"/>
          <w:b/>
          <w:sz w:val="24"/>
          <w:szCs w:val="24"/>
        </w:rPr>
        <w:t xml:space="preserve"> ergibt sich eine Reichweite vo</w:t>
      </w:r>
      <w:r w:rsidR="00465C10" w:rsidRPr="00E403F6">
        <w:rPr>
          <w:rFonts w:ascii="Arial" w:hAnsi="Arial" w:cs="Arial"/>
          <w:b/>
          <w:sz w:val="24"/>
          <w:szCs w:val="24"/>
        </w:rPr>
        <w:t>n 3200 m</w:t>
      </w:r>
      <w:r w:rsidRPr="00E403F6">
        <w:rPr>
          <w:rFonts w:ascii="Arial" w:hAnsi="Arial" w:cs="Arial"/>
          <w:b/>
          <w:sz w:val="24"/>
          <w:szCs w:val="24"/>
        </w:rPr>
        <w:t xml:space="preserve"> und damit Parteistellung für mich in diesem Verfahren.</w:t>
      </w:r>
      <w:r w:rsidRPr="00A35B10">
        <w:rPr>
          <w:rFonts w:ascii="Arial" w:hAnsi="Arial" w:cs="Arial"/>
          <w:b/>
          <w:sz w:val="24"/>
          <w:szCs w:val="24"/>
        </w:rPr>
        <w:t xml:space="preserve"> </w:t>
      </w:r>
    </w:p>
    <w:p w:rsidR="006350A9" w:rsidRPr="00A35B10" w:rsidRDefault="006350A9" w:rsidP="00A35B10">
      <w:pPr>
        <w:jc w:val="both"/>
        <w:rPr>
          <w:rFonts w:ascii="Arial" w:hAnsi="Arial" w:cs="Arial"/>
          <w:b/>
          <w:sz w:val="24"/>
          <w:szCs w:val="24"/>
        </w:rPr>
      </w:pPr>
      <w:r w:rsidRPr="00A35B10">
        <w:rPr>
          <w:rFonts w:ascii="Arial" w:hAnsi="Arial" w:cs="Arial"/>
          <w:b/>
          <w:sz w:val="24"/>
          <w:szCs w:val="24"/>
        </w:rPr>
        <w:t xml:space="preserve">Da aus den genannten Gründen zu erwarten ist, dass ich bzw. mein Hausbrunnen von dem geplanten Nasslager direkt betroffen sein wird, möchte ich mich klar gegen das Projekt in der jetzigen Form </w:t>
      </w:r>
      <w:r w:rsidRPr="00A35B10">
        <w:rPr>
          <w:rFonts w:ascii="Arial" w:hAnsi="Arial" w:cs="Arial"/>
          <w:b/>
          <w:sz w:val="24"/>
          <w:szCs w:val="24"/>
        </w:rPr>
        <w:lastRenderedPageBreak/>
        <w:t>aussprechen. Eine Verwendung von Grundwasser bzw. wertvollem und kostbaren Trinkwasser zur Bewässerung von Holz ist für mich keine Option. Zi</w:t>
      </w:r>
      <w:r w:rsidR="007A3769" w:rsidRPr="00A35B10">
        <w:rPr>
          <w:rFonts w:ascii="Arial" w:hAnsi="Arial" w:cs="Arial"/>
          <w:b/>
          <w:sz w:val="24"/>
          <w:szCs w:val="24"/>
        </w:rPr>
        <w:t xml:space="preserve">elführend wäre </w:t>
      </w:r>
      <w:r w:rsidR="00810F38" w:rsidRPr="00A35B10">
        <w:rPr>
          <w:rFonts w:ascii="Arial" w:hAnsi="Arial" w:cs="Arial"/>
          <w:b/>
          <w:sz w:val="24"/>
          <w:szCs w:val="24"/>
        </w:rPr>
        <w:t>vielmehr</w:t>
      </w:r>
      <w:r w:rsidR="007A3769" w:rsidRPr="00A35B10">
        <w:rPr>
          <w:rFonts w:ascii="Arial" w:hAnsi="Arial" w:cs="Arial"/>
          <w:b/>
          <w:sz w:val="24"/>
          <w:szCs w:val="24"/>
        </w:rPr>
        <w:t>:</w:t>
      </w:r>
    </w:p>
    <w:p w:rsidR="008615C2" w:rsidRPr="00A35B10" w:rsidRDefault="006350A9" w:rsidP="00A35B10">
      <w:pPr>
        <w:pStyle w:val="Listenabsatz"/>
        <w:numPr>
          <w:ilvl w:val="0"/>
          <w:numId w:val="2"/>
        </w:numPr>
        <w:jc w:val="both"/>
        <w:rPr>
          <w:rFonts w:ascii="Arial" w:hAnsi="Arial" w:cs="Arial"/>
          <w:sz w:val="24"/>
          <w:szCs w:val="24"/>
        </w:rPr>
      </w:pPr>
      <w:r w:rsidRPr="00A35B10">
        <w:rPr>
          <w:rFonts w:ascii="Arial" w:hAnsi="Arial" w:cs="Arial"/>
          <w:sz w:val="24"/>
          <w:szCs w:val="24"/>
        </w:rPr>
        <w:t xml:space="preserve">Die Verwendung von Wasser aus der nahegelegen Salzach (Entfernung zum vorliegenden Projektstandort ca. 2,3 km); </w:t>
      </w:r>
      <w:r w:rsidR="008615C2" w:rsidRPr="00A35B10">
        <w:rPr>
          <w:rFonts w:ascii="Arial" w:hAnsi="Arial" w:cs="Arial"/>
          <w:sz w:val="24"/>
          <w:szCs w:val="24"/>
        </w:rPr>
        <w:t xml:space="preserve">ein von Herrn Forstverwalter Dr. </w:t>
      </w:r>
      <w:proofErr w:type="spellStart"/>
      <w:r w:rsidR="008615C2" w:rsidRPr="00A35B10">
        <w:rPr>
          <w:rFonts w:ascii="Arial" w:hAnsi="Arial" w:cs="Arial"/>
          <w:sz w:val="24"/>
          <w:szCs w:val="24"/>
        </w:rPr>
        <w:t>Mitterbacher</w:t>
      </w:r>
      <w:proofErr w:type="spellEnd"/>
      <w:r w:rsidR="008615C2" w:rsidRPr="00A35B10">
        <w:rPr>
          <w:rFonts w:ascii="Arial" w:hAnsi="Arial" w:cs="Arial"/>
          <w:sz w:val="24"/>
          <w:szCs w:val="24"/>
        </w:rPr>
        <w:t xml:space="preserve"> bereits angedachter Standort in der Nähe der </w:t>
      </w:r>
      <w:proofErr w:type="spellStart"/>
      <w:r w:rsidR="008615C2" w:rsidRPr="00A35B10">
        <w:rPr>
          <w:rFonts w:ascii="Arial" w:hAnsi="Arial" w:cs="Arial"/>
          <w:sz w:val="24"/>
          <w:szCs w:val="24"/>
        </w:rPr>
        <w:t>Radegu</w:t>
      </w:r>
      <w:r w:rsidR="00465C10" w:rsidRPr="00A35B10">
        <w:rPr>
          <w:rFonts w:ascii="Arial" w:hAnsi="Arial" w:cs="Arial"/>
          <w:sz w:val="24"/>
          <w:szCs w:val="24"/>
        </w:rPr>
        <w:t>nderstraße</w:t>
      </w:r>
      <w:proofErr w:type="spellEnd"/>
      <w:r w:rsidR="00465C10" w:rsidRPr="00A35B10">
        <w:rPr>
          <w:rFonts w:ascii="Arial" w:hAnsi="Arial" w:cs="Arial"/>
          <w:sz w:val="24"/>
          <w:szCs w:val="24"/>
        </w:rPr>
        <w:t>/Auer-</w:t>
      </w:r>
      <w:r w:rsidR="007A3769" w:rsidRPr="00A35B10">
        <w:rPr>
          <w:rFonts w:ascii="Arial" w:hAnsi="Arial" w:cs="Arial"/>
          <w:sz w:val="24"/>
          <w:szCs w:val="24"/>
        </w:rPr>
        <w:t>Schottergrube</w:t>
      </w:r>
      <w:r w:rsidR="008615C2" w:rsidRPr="00A35B10">
        <w:rPr>
          <w:rFonts w:ascii="Arial" w:hAnsi="Arial" w:cs="Arial"/>
          <w:sz w:val="24"/>
          <w:szCs w:val="24"/>
        </w:rPr>
        <w:t xml:space="preserve"> wäre </w:t>
      </w:r>
      <w:r w:rsidR="007A3769" w:rsidRPr="00A35B10">
        <w:rPr>
          <w:rFonts w:ascii="Arial" w:hAnsi="Arial" w:cs="Arial"/>
          <w:sz w:val="24"/>
          <w:szCs w:val="24"/>
        </w:rPr>
        <w:t>sogar noch</w:t>
      </w:r>
      <w:r w:rsidR="008615C2" w:rsidRPr="00A35B10">
        <w:rPr>
          <w:rFonts w:ascii="Arial" w:hAnsi="Arial" w:cs="Arial"/>
          <w:sz w:val="24"/>
          <w:szCs w:val="24"/>
        </w:rPr>
        <w:t xml:space="preserve"> geeignet</w:t>
      </w:r>
      <w:r w:rsidR="007A3769" w:rsidRPr="00A35B10">
        <w:rPr>
          <w:rFonts w:ascii="Arial" w:hAnsi="Arial" w:cs="Arial"/>
          <w:sz w:val="24"/>
          <w:szCs w:val="24"/>
        </w:rPr>
        <w:t>er</w:t>
      </w:r>
      <w:r w:rsidR="008615C2" w:rsidRPr="00A35B10">
        <w:rPr>
          <w:rFonts w:ascii="Arial" w:hAnsi="Arial" w:cs="Arial"/>
          <w:sz w:val="24"/>
          <w:szCs w:val="24"/>
        </w:rPr>
        <w:t>. Die Leitungsführung durch die bereits erschlossene, sanft abfallende Forststraße „</w:t>
      </w:r>
      <w:proofErr w:type="spellStart"/>
      <w:r w:rsidR="008615C2" w:rsidRPr="00A35B10">
        <w:rPr>
          <w:rFonts w:ascii="Arial" w:hAnsi="Arial" w:cs="Arial"/>
          <w:sz w:val="24"/>
          <w:szCs w:val="24"/>
        </w:rPr>
        <w:t>Taferlgraben</w:t>
      </w:r>
      <w:proofErr w:type="spellEnd"/>
      <w:r w:rsidR="008615C2" w:rsidRPr="00A35B10">
        <w:rPr>
          <w:rFonts w:ascii="Arial" w:hAnsi="Arial" w:cs="Arial"/>
          <w:sz w:val="24"/>
          <w:szCs w:val="24"/>
        </w:rPr>
        <w:t xml:space="preserve">“ wäre möglich. Das Naturschutzgebiet Salzachsteilufer endet direkt unterhalb dieses Standortes. </w:t>
      </w:r>
      <w:r w:rsidR="00810F38" w:rsidRPr="00A35B10">
        <w:rPr>
          <w:rFonts w:ascii="Arial" w:hAnsi="Arial" w:cs="Arial"/>
          <w:sz w:val="24"/>
          <w:szCs w:val="24"/>
        </w:rPr>
        <w:t>Das Naturschutzrecht widerspricht einer</w:t>
      </w:r>
      <w:r w:rsidR="008615C2" w:rsidRPr="00A35B10">
        <w:rPr>
          <w:rFonts w:ascii="Arial" w:hAnsi="Arial" w:cs="Arial"/>
          <w:sz w:val="24"/>
          <w:szCs w:val="24"/>
        </w:rPr>
        <w:t xml:space="preserve"> Flusswasserentnahme </w:t>
      </w:r>
      <w:r w:rsidR="00810F38" w:rsidRPr="00A35B10">
        <w:rPr>
          <w:rFonts w:ascii="Arial" w:hAnsi="Arial" w:cs="Arial"/>
          <w:sz w:val="24"/>
          <w:szCs w:val="24"/>
        </w:rPr>
        <w:t>an diesem Standort nicht</w:t>
      </w:r>
      <w:r w:rsidR="008615C2" w:rsidRPr="00A35B10">
        <w:rPr>
          <w:rFonts w:ascii="Arial" w:hAnsi="Arial" w:cs="Arial"/>
          <w:sz w:val="24"/>
          <w:szCs w:val="24"/>
        </w:rPr>
        <w:t xml:space="preserve">. Laut </w:t>
      </w:r>
      <w:r w:rsidR="00E403F6">
        <w:rPr>
          <w:rFonts w:ascii="Arial" w:hAnsi="Arial" w:cs="Arial"/>
          <w:sz w:val="24"/>
          <w:szCs w:val="24"/>
        </w:rPr>
        <w:t>Auskunft des Konsenswerbers</w:t>
      </w:r>
      <w:r w:rsidR="008615C2" w:rsidRPr="00A35B10">
        <w:rPr>
          <w:rFonts w:ascii="Arial" w:hAnsi="Arial" w:cs="Arial"/>
          <w:sz w:val="24"/>
          <w:szCs w:val="24"/>
        </w:rPr>
        <w:t xml:space="preserve"> wurde dieser Standort aufgrund „Unwirtschaftlichkeit“ verworfen. Hier möchte ich festhalten, dass die genannten 90.000 € Mehrkosten aufgrund höherer Pumpenleistung (ca. doppelte Förderhöhe/</w:t>
      </w:r>
      <w:proofErr w:type="spellStart"/>
      <w:r w:rsidR="008615C2" w:rsidRPr="00A35B10">
        <w:rPr>
          <w:rFonts w:ascii="Arial" w:hAnsi="Arial" w:cs="Arial"/>
          <w:sz w:val="24"/>
          <w:szCs w:val="24"/>
        </w:rPr>
        <w:t>Pumphöhe</w:t>
      </w:r>
      <w:proofErr w:type="spellEnd"/>
      <w:r w:rsidR="008615C2" w:rsidRPr="00A35B10">
        <w:rPr>
          <w:rFonts w:ascii="Arial" w:hAnsi="Arial" w:cs="Arial"/>
          <w:sz w:val="24"/>
          <w:szCs w:val="24"/>
        </w:rPr>
        <w:t>) nicht nennenswert sind, verglichen jedenfalls mit der Gefahr der permanenten Grundwassersenkung</w:t>
      </w:r>
      <w:r w:rsidR="00810F38" w:rsidRPr="00A35B10">
        <w:rPr>
          <w:rFonts w:ascii="Arial" w:hAnsi="Arial" w:cs="Arial"/>
          <w:sz w:val="24"/>
          <w:szCs w:val="24"/>
        </w:rPr>
        <w:t xml:space="preserve"> im Gemeindegebiet Hochburg-Ach</w:t>
      </w:r>
      <w:r w:rsidR="008615C2" w:rsidRPr="00A35B10">
        <w:rPr>
          <w:rFonts w:ascii="Arial" w:hAnsi="Arial" w:cs="Arial"/>
          <w:sz w:val="24"/>
          <w:szCs w:val="24"/>
        </w:rPr>
        <w:t xml:space="preserve">. Zudem wären diese Mehrkosten erneut </w:t>
      </w:r>
      <w:r w:rsidR="007A3769" w:rsidRPr="00A35B10">
        <w:rPr>
          <w:rFonts w:ascii="Arial" w:hAnsi="Arial" w:cs="Arial"/>
          <w:sz w:val="24"/>
          <w:szCs w:val="24"/>
        </w:rPr>
        <w:t>zu 80 % aus dem Waldfonds förderfähig</w:t>
      </w:r>
      <w:r w:rsidR="008615C2" w:rsidRPr="00A35B10">
        <w:rPr>
          <w:rFonts w:ascii="Arial" w:hAnsi="Arial" w:cs="Arial"/>
          <w:sz w:val="24"/>
          <w:szCs w:val="24"/>
        </w:rPr>
        <w:t xml:space="preserve">, für den insgesamt 350 Mio. Euro zur Verfügung stehen. </w:t>
      </w:r>
    </w:p>
    <w:p w:rsidR="008615C2" w:rsidRPr="00A35B10" w:rsidRDefault="008615C2" w:rsidP="00A35B10">
      <w:pPr>
        <w:pStyle w:val="Listenabsatz"/>
        <w:jc w:val="both"/>
        <w:rPr>
          <w:rFonts w:ascii="Arial" w:hAnsi="Arial" w:cs="Arial"/>
          <w:sz w:val="24"/>
          <w:szCs w:val="24"/>
        </w:rPr>
      </w:pPr>
    </w:p>
    <w:p w:rsidR="009E2DEF" w:rsidRPr="00A35B10" w:rsidRDefault="009E2DEF" w:rsidP="00A35B10">
      <w:pPr>
        <w:pStyle w:val="Listenabsatz"/>
        <w:numPr>
          <w:ilvl w:val="0"/>
          <w:numId w:val="2"/>
        </w:numPr>
        <w:jc w:val="both"/>
        <w:rPr>
          <w:rFonts w:ascii="Arial" w:hAnsi="Arial" w:cs="Arial"/>
          <w:sz w:val="24"/>
          <w:szCs w:val="24"/>
        </w:rPr>
      </w:pPr>
      <w:r w:rsidRPr="00A35B10">
        <w:rPr>
          <w:rFonts w:ascii="Arial" w:hAnsi="Arial" w:cs="Arial"/>
          <w:sz w:val="24"/>
          <w:szCs w:val="24"/>
        </w:rPr>
        <w:t xml:space="preserve">Sollte trotz besseren Wissens Grundwasser zur Bewässerung verwendet werden, so ist Sorge zu tragen, dass </w:t>
      </w:r>
    </w:p>
    <w:p w:rsidR="009E2DEF" w:rsidRPr="00A35B10" w:rsidRDefault="009E2DEF" w:rsidP="00A35B10">
      <w:pPr>
        <w:pStyle w:val="Listenabsatz"/>
        <w:jc w:val="both"/>
        <w:rPr>
          <w:rFonts w:ascii="Arial" w:hAnsi="Arial" w:cs="Arial"/>
          <w:sz w:val="24"/>
          <w:szCs w:val="24"/>
        </w:rPr>
      </w:pPr>
    </w:p>
    <w:p w:rsidR="00950520" w:rsidRPr="00A35B10" w:rsidRDefault="009E2DEF" w:rsidP="00A35B10">
      <w:pPr>
        <w:pStyle w:val="Listenabsatz"/>
        <w:numPr>
          <w:ilvl w:val="0"/>
          <w:numId w:val="4"/>
        </w:numPr>
        <w:ind w:left="1276"/>
        <w:jc w:val="both"/>
        <w:rPr>
          <w:rFonts w:ascii="Arial" w:hAnsi="Arial" w:cs="Arial"/>
          <w:sz w:val="24"/>
          <w:szCs w:val="24"/>
        </w:rPr>
      </w:pPr>
      <w:r w:rsidRPr="00A35B10">
        <w:rPr>
          <w:rFonts w:ascii="Arial" w:hAnsi="Arial" w:cs="Arial"/>
          <w:sz w:val="24"/>
          <w:szCs w:val="24"/>
        </w:rPr>
        <w:t xml:space="preserve">die geförderten Mengen auf </w:t>
      </w:r>
      <w:r w:rsidR="006350A9" w:rsidRPr="00A35B10">
        <w:rPr>
          <w:rFonts w:ascii="Arial" w:hAnsi="Arial" w:cs="Arial"/>
          <w:sz w:val="24"/>
          <w:szCs w:val="24"/>
        </w:rPr>
        <w:t>das absolut notwendige Minimum</w:t>
      </w:r>
      <w:r w:rsidRPr="00A35B10">
        <w:rPr>
          <w:rFonts w:ascii="Arial" w:hAnsi="Arial" w:cs="Arial"/>
          <w:sz w:val="24"/>
          <w:szCs w:val="24"/>
        </w:rPr>
        <w:t xml:space="preserve"> reduziert werden</w:t>
      </w:r>
      <w:r w:rsidR="006350A9" w:rsidRPr="00A35B10">
        <w:rPr>
          <w:rFonts w:ascii="Arial" w:hAnsi="Arial" w:cs="Arial"/>
          <w:sz w:val="24"/>
          <w:szCs w:val="24"/>
        </w:rPr>
        <w:t xml:space="preserve">, </w:t>
      </w:r>
      <w:r w:rsidR="00810F38" w:rsidRPr="00A35B10">
        <w:rPr>
          <w:rFonts w:ascii="Arial" w:hAnsi="Arial" w:cs="Arial"/>
          <w:sz w:val="24"/>
          <w:szCs w:val="24"/>
        </w:rPr>
        <w:t>jedenfalls auch mithilfe</w:t>
      </w:r>
      <w:r w:rsidR="006350A9" w:rsidRPr="00A35B10">
        <w:rPr>
          <w:rFonts w:ascii="Arial" w:hAnsi="Arial" w:cs="Arial"/>
          <w:sz w:val="24"/>
          <w:szCs w:val="24"/>
        </w:rPr>
        <w:t xml:space="preserve"> einer Kreislaufführung des </w:t>
      </w:r>
      <w:r w:rsidR="00950520" w:rsidRPr="00A35B10">
        <w:rPr>
          <w:rFonts w:ascii="Arial" w:hAnsi="Arial" w:cs="Arial"/>
          <w:sz w:val="24"/>
          <w:szCs w:val="24"/>
        </w:rPr>
        <w:t>Beregnungswassers</w:t>
      </w:r>
      <w:r w:rsidR="006350A9" w:rsidRPr="00A35B10">
        <w:rPr>
          <w:rFonts w:ascii="Arial" w:hAnsi="Arial" w:cs="Arial"/>
          <w:sz w:val="24"/>
          <w:szCs w:val="24"/>
        </w:rPr>
        <w:t xml:space="preserve">; </w:t>
      </w:r>
      <w:r w:rsidR="00950520" w:rsidRPr="00A35B10">
        <w:rPr>
          <w:rFonts w:ascii="Arial" w:hAnsi="Arial" w:cs="Arial"/>
          <w:sz w:val="24"/>
          <w:szCs w:val="24"/>
        </w:rPr>
        <w:t>das</w:t>
      </w:r>
      <w:r w:rsidR="006350A9" w:rsidRPr="00A35B10">
        <w:rPr>
          <w:rFonts w:ascii="Arial" w:hAnsi="Arial" w:cs="Arial"/>
          <w:sz w:val="24"/>
          <w:szCs w:val="24"/>
        </w:rPr>
        <w:t xml:space="preserve"> gegenständlich vor</w:t>
      </w:r>
      <w:r w:rsidR="00950520" w:rsidRPr="00A35B10">
        <w:rPr>
          <w:rFonts w:ascii="Arial" w:hAnsi="Arial" w:cs="Arial"/>
          <w:sz w:val="24"/>
          <w:szCs w:val="24"/>
        </w:rPr>
        <w:t>ge</w:t>
      </w:r>
      <w:r w:rsidR="00810F38" w:rsidRPr="00A35B10">
        <w:rPr>
          <w:rFonts w:ascii="Arial" w:hAnsi="Arial" w:cs="Arial"/>
          <w:sz w:val="24"/>
          <w:szCs w:val="24"/>
        </w:rPr>
        <w:t>legte</w:t>
      </w:r>
      <w:r w:rsidR="00950520" w:rsidRPr="00A35B10">
        <w:rPr>
          <w:rFonts w:ascii="Arial" w:hAnsi="Arial" w:cs="Arial"/>
          <w:sz w:val="24"/>
          <w:szCs w:val="24"/>
        </w:rPr>
        <w:t xml:space="preserve"> Projekt basiert auf </w:t>
      </w:r>
      <w:r w:rsidR="00810F38" w:rsidRPr="00A35B10">
        <w:rPr>
          <w:rFonts w:ascii="Arial" w:hAnsi="Arial" w:cs="Arial"/>
          <w:sz w:val="24"/>
          <w:szCs w:val="24"/>
        </w:rPr>
        <w:t>der</w:t>
      </w:r>
      <w:r w:rsidR="00950520" w:rsidRPr="00A35B10">
        <w:rPr>
          <w:rFonts w:ascii="Arial" w:hAnsi="Arial" w:cs="Arial"/>
          <w:sz w:val="24"/>
          <w:szCs w:val="24"/>
        </w:rPr>
        <w:t xml:space="preserve"> einmaligen Verwendung des Grundwassers, </w:t>
      </w:r>
      <w:r w:rsidR="005A6431" w:rsidRPr="00A35B10">
        <w:rPr>
          <w:rFonts w:ascii="Arial" w:hAnsi="Arial" w:cs="Arial"/>
          <w:sz w:val="24"/>
          <w:szCs w:val="24"/>
        </w:rPr>
        <w:t xml:space="preserve">eine Kreislaufführung </w:t>
      </w:r>
      <w:r w:rsidR="00950520" w:rsidRPr="00A35B10">
        <w:rPr>
          <w:rFonts w:ascii="Arial" w:hAnsi="Arial" w:cs="Arial"/>
          <w:sz w:val="24"/>
          <w:szCs w:val="24"/>
        </w:rPr>
        <w:t>des Beregnungswassers ist nicht vorgesehen</w:t>
      </w:r>
      <w:r w:rsidR="005A6431" w:rsidRPr="00A35B10">
        <w:rPr>
          <w:rFonts w:ascii="Arial" w:hAnsi="Arial" w:cs="Arial"/>
          <w:sz w:val="24"/>
          <w:szCs w:val="24"/>
        </w:rPr>
        <w:t xml:space="preserve">; </w:t>
      </w:r>
      <w:r w:rsidR="00950520" w:rsidRPr="00A35B10">
        <w:rPr>
          <w:rFonts w:ascii="Arial" w:hAnsi="Arial" w:cs="Arial"/>
          <w:sz w:val="24"/>
          <w:szCs w:val="24"/>
        </w:rPr>
        <w:t xml:space="preserve">dies entspricht </w:t>
      </w:r>
      <w:r w:rsidR="00950520" w:rsidRPr="00A35B10">
        <w:rPr>
          <w:rFonts w:ascii="Arial" w:hAnsi="Arial" w:cs="Arial"/>
          <w:sz w:val="24"/>
          <w:szCs w:val="24"/>
          <w:u w:val="single"/>
        </w:rPr>
        <w:t>nicht</w:t>
      </w:r>
      <w:r w:rsidR="00950520" w:rsidRPr="00A35B10">
        <w:rPr>
          <w:rFonts w:ascii="Arial" w:hAnsi="Arial" w:cs="Arial"/>
          <w:sz w:val="24"/>
          <w:szCs w:val="24"/>
        </w:rPr>
        <w:t xml:space="preserve"> den Empfehlungen des Arbeitsdokuments zur Umweltmerkblatterstellung für temporär betriebene Nassholzlager</w:t>
      </w:r>
      <w:r w:rsidR="00950520" w:rsidRPr="00A35B10">
        <w:rPr>
          <w:rStyle w:val="Funotenzeichen"/>
          <w:rFonts w:ascii="Arial" w:hAnsi="Arial" w:cs="Arial"/>
          <w:sz w:val="24"/>
          <w:szCs w:val="24"/>
        </w:rPr>
        <w:footnoteReference w:id="1"/>
      </w:r>
      <w:r w:rsidRPr="00A35B10">
        <w:rPr>
          <w:rFonts w:ascii="Arial" w:hAnsi="Arial" w:cs="Arial"/>
          <w:sz w:val="24"/>
          <w:szCs w:val="24"/>
        </w:rPr>
        <w:t>, welches</w:t>
      </w:r>
      <w:r w:rsidR="00950520" w:rsidRPr="00A35B10">
        <w:rPr>
          <w:rFonts w:ascii="Arial" w:hAnsi="Arial" w:cs="Arial"/>
          <w:sz w:val="24"/>
          <w:szCs w:val="24"/>
        </w:rPr>
        <w:t xml:space="preserve"> im Fall von Grundwasserverwendung für eine Kreislaufführung plädiert – selbst in Anbetracht der nachteiligen, mikrobiologischen Aspekte und der möglichen Zunahme von Verunreinigungen. </w:t>
      </w:r>
    </w:p>
    <w:p w:rsidR="005A6431" w:rsidRPr="00E403F6" w:rsidRDefault="009E2DEF" w:rsidP="00A35B10">
      <w:pPr>
        <w:pStyle w:val="Listenabsatz"/>
        <w:numPr>
          <w:ilvl w:val="0"/>
          <w:numId w:val="4"/>
        </w:numPr>
        <w:ind w:left="1276"/>
        <w:jc w:val="both"/>
        <w:rPr>
          <w:rFonts w:ascii="Arial" w:hAnsi="Arial" w:cs="Arial"/>
          <w:sz w:val="24"/>
          <w:szCs w:val="24"/>
        </w:rPr>
      </w:pPr>
      <w:r w:rsidRPr="00A35B10">
        <w:rPr>
          <w:rFonts w:ascii="Arial" w:hAnsi="Arial" w:cs="Arial"/>
          <w:sz w:val="24"/>
          <w:szCs w:val="24"/>
        </w:rPr>
        <w:t xml:space="preserve">im Vorfeld ein Beweissicherungsverfahren installiert </w:t>
      </w:r>
      <w:r w:rsidR="00810F38" w:rsidRPr="00A35B10">
        <w:rPr>
          <w:rFonts w:ascii="Arial" w:hAnsi="Arial" w:cs="Arial"/>
          <w:sz w:val="24"/>
          <w:szCs w:val="24"/>
        </w:rPr>
        <w:t>wird</w:t>
      </w:r>
      <w:r w:rsidRPr="00A35B10">
        <w:rPr>
          <w:rFonts w:ascii="Arial" w:hAnsi="Arial" w:cs="Arial"/>
          <w:sz w:val="24"/>
          <w:szCs w:val="24"/>
        </w:rPr>
        <w:t>;</w:t>
      </w:r>
      <w:r w:rsidR="00465C10" w:rsidRPr="00A35B10">
        <w:rPr>
          <w:rFonts w:ascii="Arial" w:hAnsi="Arial" w:cs="Arial"/>
          <w:sz w:val="24"/>
          <w:szCs w:val="24"/>
        </w:rPr>
        <w:t xml:space="preserve"> s</w:t>
      </w:r>
      <w:r w:rsidR="00DB1ED2" w:rsidRPr="00A35B10">
        <w:rPr>
          <w:rFonts w:ascii="Arial" w:hAnsi="Arial" w:cs="Arial"/>
          <w:sz w:val="24"/>
          <w:szCs w:val="24"/>
        </w:rPr>
        <w:t xml:space="preserve">ämtliche Hausbrunnen im erweiterten, möglichen Einflussbereich müssen in die Kartierung aufgenommen werden und deren Wasserstand muss gemessen werden (mit Stichtag/Datum vor Inbetriebnahme des Nasslagers). </w:t>
      </w:r>
      <w:r w:rsidR="005A6431" w:rsidRPr="00A35B10">
        <w:rPr>
          <w:rFonts w:ascii="Arial" w:hAnsi="Arial" w:cs="Arial"/>
          <w:sz w:val="24"/>
          <w:szCs w:val="24"/>
        </w:rPr>
        <w:t>Sollte es – wie von uns</w:t>
      </w:r>
      <w:r w:rsidR="00E403F6">
        <w:rPr>
          <w:rFonts w:ascii="Arial" w:hAnsi="Arial" w:cs="Arial"/>
          <w:sz w:val="24"/>
          <w:szCs w:val="24"/>
        </w:rPr>
        <w:t xml:space="preserve"> (mir)</w:t>
      </w:r>
      <w:r w:rsidR="005A6431" w:rsidRPr="00A35B10">
        <w:rPr>
          <w:rFonts w:ascii="Arial" w:hAnsi="Arial" w:cs="Arial"/>
          <w:sz w:val="24"/>
          <w:szCs w:val="24"/>
        </w:rPr>
        <w:t xml:space="preserve"> angenommen wird – aufgrund des Nasslagers und der dazu ent</w:t>
      </w:r>
      <w:r w:rsidR="00DB1ED2" w:rsidRPr="00A35B10">
        <w:rPr>
          <w:rFonts w:ascii="Arial" w:hAnsi="Arial" w:cs="Arial"/>
          <w:sz w:val="24"/>
          <w:szCs w:val="24"/>
        </w:rPr>
        <w:t>n</w:t>
      </w:r>
      <w:r w:rsidR="005A6431" w:rsidRPr="00A35B10">
        <w:rPr>
          <w:rFonts w:ascii="Arial" w:hAnsi="Arial" w:cs="Arial"/>
          <w:sz w:val="24"/>
          <w:szCs w:val="24"/>
        </w:rPr>
        <w:t xml:space="preserve">ommenen Grundwassermengen zu einem </w:t>
      </w:r>
      <w:r w:rsidR="006256B8" w:rsidRPr="00A35B10">
        <w:rPr>
          <w:rFonts w:ascii="Arial" w:hAnsi="Arial" w:cs="Arial"/>
          <w:sz w:val="24"/>
          <w:szCs w:val="24"/>
        </w:rPr>
        <w:t xml:space="preserve">Sinken der Pegelstände – im schlimmsten Fall zu einem Austrocknen – </w:t>
      </w:r>
      <w:r w:rsidR="006256B8" w:rsidRPr="00E403F6">
        <w:rPr>
          <w:rFonts w:ascii="Arial" w:hAnsi="Arial" w:cs="Arial"/>
          <w:sz w:val="24"/>
          <w:szCs w:val="24"/>
        </w:rPr>
        <w:t>der Hausbrunnen</w:t>
      </w:r>
      <w:r w:rsidR="005A6431" w:rsidRPr="00E403F6">
        <w:rPr>
          <w:rFonts w:ascii="Arial" w:hAnsi="Arial" w:cs="Arial"/>
          <w:sz w:val="24"/>
          <w:szCs w:val="24"/>
        </w:rPr>
        <w:t xml:space="preserve"> kommen</w:t>
      </w:r>
      <w:r w:rsidR="006256B8" w:rsidRPr="00E403F6">
        <w:rPr>
          <w:rFonts w:ascii="Arial" w:hAnsi="Arial" w:cs="Arial"/>
          <w:sz w:val="24"/>
          <w:szCs w:val="24"/>
        </w:rPr>
        <w:t xml:space="preserve">, so hat </w:t>
      </w:r>
      <w:r w:rsidR="00DB1ED2" w:rsidRPr="00E403F6">
        <w:rPr>
          <w:rFonts w:ascii="Arial" w:hAnsi="Arial" w:cs="Arial"/>
          <w:sz w:val="24"/>
          <w:szCs w:val="24"/>
        </w:rPr>
        <w:t xml:space="preserve">Herr </w:t>
      </w:r>
      <w:r w:rsidR="006256B8" w:rsidRPr="00E403F6">
        <w:rPr>
          <w:rFonts w:ascii="Arial" w:hAnsi="Arial" w:cs="Arial"/>
          <w:sz w:val="24"/>
          <w:szCs w:val="24"/>
        </w:rPr>
        <w:t xml:space="preserve">August </w:t>
      </w:r>
      <w:proofErr w:type="spellStart"/>
      <w:r w:rsidR="006256B8" w:rsidRPr="00E403F6">
        <w:rPr>
          <w:rFonts w:ascii="Arial" w:hAnsi="Arial" w:cs="Arial"/>
          <w:sz w:val="24"/>
          <w:szCs w:val="24"/>
        </w:rPr>
        <w:t>Castell-Castell</w:t>
      </w:r>
      <w:proofErr w:type="spellEnd"/>
      <w:r w:rsidR="006256B8" w:rsidRPr="00E403F6">
        <w:rPr>
          <w:rFonts w:ascii="Arial" w:hAnsi="Arial" w:cs="Arial"/>
          <w:sz w:val="24"/>
          <w:szCs w:val="24"/>
        </w:rPr>
        <w:t xml:space="preserve"> uns</w:t>
      </w:r>
      <w:r w:rsidR="00E403F6" w:rsidRPr="00E403F6">
        <w:rPr>
          <w:rFonts w:ascii="Arial" w:hAnsi="Arial" w:cs="Arial"/>
          <w:sz w:val="24"/>
          <w:szCs w:val="24"/>
        </w:rPr>
        <w:t xml:space="preserve"> (mich)</w:t>
      </w:r>
      <w:r w:rsidR="006256B8" w:rsidRPr="00E403F6">
        <w:rPr>
          <w:rFonts w:ascii="Arial" w:hAnsi="Arial" w:cs="Arial"/>
          <w:sz w:val="24"/>
          <w:szCs w:val="24"/>
        </w:rPr>
        <w:t xml:space="preserve"> für die</w:t>
      </w:r>
      <w:r w:rsidR="00DB1ED2" w:rsidRPr="00E403F6">
        <w:rPr>
          <w:rFonts w:ascii="Arial" w:hAnsi="Arial" w:cs="Arial"/>
          <w:sz w:val="24"/>
          <w:szCs w:val="24"/>
        </w:rPr>
        <w:t xml:space="preserve"> auftretenden</w:t>
      </w:r>
      <w:r w:rsidR="006256B8" w:rsidRPr="00E403F6">
        <w:rPr>
          <w:rFonts w:ascii="Arial" w:hAnsi="Arial" w:cs="Arial"/>
          <w:sz w:val="24"/>
          <w:szCs w:val="24"/>
        </w:rPr>
        <w:t xml:space="preserve"> Schäden zu entschädigen. </w:t>
      </w:r>
      <w:r w:rsidR="00DB1ED2" w:rsidRPr="00E403F6">
        <w:rPr>
          <w:rFonts w:ascii="Arial" w:hAnsi="Arial" w:cs="Arial"/>
          <w:sz w:val="24"/>
          <w:szCs w:val="24"/>
        </w:rPr>
        <w:t xml:space="preserve">Zur Evaluierung bzw. Beobachtung sollen die Pegelstände sämtlicher Hausbrunnen im Einflussbereich auf Kosten des Antragsstellers zumindest einmal jährlich gemessen werden. </w:t>
      </w:r>
      <w:r w:rsidR="006256B8" w:rsidRPr="00E403F6">
        <w:rPr>
          <w:rFonts w:ascii="Arial" w:hAnsi="Arial" w:cs="Arial"/>
          <w:sz w:val="24"/>
          <w:szCs w:val="24"/>
        </w:rPr>
        <w:t>Z</w:t>
      </w:r>
      <w:r w:rsidR="00DB1ED2" w:rsidRPr="00E403F6">
        <w:rPr>
          <w:rFonts w:ascii="Arial" w:hAnsi="Arial" w:cs="Arial"/>
          <w:sz w:val="24"/>
          <w:szCs w:val="24"/>
        </w:rPr>
        <w:t xml:space="preserve">ur Feststellung des kausalen Zusammenhangs zwischen Grundwasserentnahme durch August </w:t>
      </w:r>
      <w:proofErr w:type="spellStart"/>
      <w:r w:rsidR="00DB1ED2" w:rsidRPr="00E403F6">
        <w:rPr>
          <w:rFonts w:ascii="Arial" w:hAnsi="Arial" w:cs="Arial"/>
          <w:sz w:val="24"/>
          <w:szCs w:val="24"/>
        </w:rPr>
        <w:t>Castell-Castell</w:t>
      </w:r>
      <w:proofErr w:type="spellEnd"/>
      <w:r w:rsidR="00DB1ED2" w:rsidRPr="00E403F6">
        <w:rPr>
          <w:rFonts w:ascii="Arial" w:hAnsi="Arial" w:cs="Arial"/>
          <w:sz w:val="24"/>
          <w:szCs w:val="24"/>
        </w:rPr>
        <w:t xml:space="preserve"> und einem Sinken der Pegelstände der Hausbrunnen erscheint uns ein</w:t>
      </w:r>
      <w:r w:rsidR="006256B8" w:rsidRPr="00E403F6">
        <w:rPr>
          <w:rFonts w:ascii="Arial" w:hAnsi="Arial" w:cs="Arial"/>
          <w:sz w:val="24"/>
          <w:szCs w:val="24"/>
        </w:rPr>
        <w:t xml:space="preserve"> Beweisumkehr</w:t>
      </w:r>
      <w:r w:rsidR="00DB1ED2" w:rsidRPr="00E403F6">
        <w:rPr>
          <w:rFonts w:ascii="Arial" w:hAnsi="Arial" w:cs="Arial"/>
          <w:sz w:val="24"/>
          <w:szCs w:val="24"/>
        </w:rPr>
        <w:t>verfahren unumgänglich</w:t>
      </w:r>
      <w:r w:rsidR="006256B8" w:rsidRPr="00E403F6">
        <w:rPr>
          <w:rFonts w:ascii="Arial" w:hAnsi="Arial" w:cs="Arial"/>
          <w:sz w:val="24"/>
          <w:szCs w:val="24"/>
        </w:rPr>
        <w:t>.</w:t>
      </w:r>
      <w:r w:rsidR="00DB1ED2" w:rsidRPr="00E403F6">
        <w:rPr>
          <w:rFonts w:ascii="Arial" w:hAnsi="Arial" w:cs="Arial"/>
          <w:sz w:val="24"/>
          <w:szCs w:val="24"/>
        </w:rPr>
        <w:t xml:space="preserve"> </w:t>
      </w:r>
    </w:p>
    <w:p w:rsidR="00240ED0" w:rsidRPr="00A35B10" w:rsidRDefault="00240ED0" w:rsidP="00A35B10">
      <w:pPr>
        <w:jc w:val="both"/>
        <w:rPr>
          <w:rFonts w:ascii="Arial" w:hAnsi="Arial" w:cs="Arial"/>
          <w:sz w:val="24"/>
          <w:szCs w:val="24"/>
        </w:rPr>
      </w:pPr>
      <w:r w:rsidRPr="00A35B10">
        <w:rPr>
          <w:rFonts w:ascii="Arial" w:hAnsi="Arial" w:cs="Arial"/>
          <w:sz w:val="24"/>
          <w:szCs w:val="24"/>
        </w:rPr>
        <w:lastRenderedPageBreak/>
        <w:t xml:space="preserve">Weitere Bedenken </w:t>
      </w:r>
      <w:r w:rsidR="00E403F6">
        <w:rPr>
          <w:rFonts w:ascii="Arial" w:hAnsi="Arial" w:cs="Arial"/>
          <w:sz w:val="24"/>
          <w:szCs w:val="24"/>
        </w:rPr>
        <w:t>bzw. offene</w:t>
      </w:r>
      <w:r w:rsidR="009E2DEF" w:rsidRPr="00A35B10">
        <w:rPr>
          <w:rFonts w:ascii="Arial" w:hAnsi="Arial" w:cs="Arial"/>
          <w:sz w:val="24"/>
          <w:szCs w:val="24"/>
        </w:rPr>
        <w:t xml:space="preserve"> Fragen, die noch </w:t>
      </w:r>
      <w:r w:rsidR="009E2DEF" w:rsidRPr="00A35B10">
        <w:rPr>
          <w:rFonts w:ascii="Arial" w:hAnsi="Arial" w:cs="Arial"/>
          <w:sz w:val="24"/>
          <w:szCs w:val="24"/>
          <w:u w:val="single"/>
        </w:rPr>
        <w:t>vor Abschluss der Verhandlungen</w:t>
      </w:r>
      <w:r w:rsidR="009E2DEF" w:rsidRPr="00A35B10">
        <w:rPr>
          <w:rFonts w:ascii="Arial" w:hAnsi="Arial" w:cs="Arial"/>
          <w:sz w:val="24"/>
          <w:szCs w:val="24"/>
        </w:rPr>
        <w:t xml:space="preserve"> geklärt werden müssen:  </w:t>
      </w:r>
    </w:p>
    <w:p w:rsidR="005A6431" w:rsidRPr="00A35B10" w:rsidRDefault="005A6431" w:rsidP="00A35B10">
      <w:pPr>
        <w:pStyle w:val="Listenabsatz"/>
        <w:numPr>
          <w:ilvl w:val="0"/>
          <w:numId w:val="3"/>
        </w:numPr>
        <w:jc w:val="both"/>
        <w:rPr>
          <w:rFonts w:ascii="Arial" w:hAnsi="Arial" w:cs="Arial"/>
          <w:sz w:val="24"/>
          <w:szCs w:val="24"/>
        </w:rPr>
      </w:pPr>
      <w:r w:rsidRPr="00A35B10">
        <w:rPr>
          <w:rFonts w:ascii="Arial" w:hAnsi="Arial" w:cs="Arial"/>
          <w:sz w:val="24"/>
          <w:szCs w:val="24"/>
        </w:rPr>
        <w:t>Die</w:t>
      </w:r>
      <w:r w:rsidR="00810F38" w:rsidRPr="00A35B10">
        <w:rPr>
          <w:rFonts w:ascii="Arial" w:hAnsi="Arial" w:cs="Arial"/>
          <w:sz w:val="24"/>
          <w:szCs w:val="24"/>
        </w:rPr>
        <w:t xml:space="preserve"> in den Einreichunterlagen</w:t>
      </w:r>
      <w:r w:rsidRPr="00A35B10">
        <w:rPr>
          <w:rFonts w:ascii="Arial" w:hAnsi="Arial" w:cs="Arial"/>
          <w:sz w:val="24"/>
          <w:szCs w:val="24"/>
        </w:rPr>
        <w:t xml:space="preserve"> genannten Werte von 15 % zur Verdunstung erscheinen uns</w:t>
      </w:r>
      <w:r w:rsidR="00D5176F">
        <w:rPr>
          <w:rFonts w:ascii="Arial" w:hAnsi="Arial" w:cs="Arial"/>
          <w:sz w:val="24"/>
          <w:szCs w:val="24"/>
        </w:rPr>
        <w:t xml:space="preserve"> (mir)</w:t>
      </w:r>
      <w:r w:rsidRPr="00A35B10">
        <w:rPr>
          <w:rFonts w:ascii="Arial" w:hAnsi="Arial" w:cs="Arial"/>
          <w:sz w:val="24"/>
          <w:szCs w:val="24"/>
        </w:rPr>
        <w:t xml:space="preserve"> nicht realistisch. </w:t>
      </w:r>
      <w:r w:rsidR="00AD7F4D" w:rsidRPr="00A35B10">
        <w:rPr>
          <w:rFonts w:ascii="Arial" w:hAnsi="Arial" w:cs="Arial"/>
          <w:sz w:val="24"/>
          <w:szCs w:val="24"/>
        </w:rPr>
        <w:t>Bei einem vom Land Steiermark</w:t>
      </w:r>
      <w:r w:rsidR="00E7343A" w:rsidRPr="00A35B10">
        <w:rPr>
          <w:rFonts w:ascii="Arial" w:hAnsi="Arial" w:cs="Arial"/>
          <w:sz w:val="24"/>
          <w:szCs w:val="24"/>
        </w:rPr>
        <w:t xml:space="preserve"> in Auftrag gegebenen Gutachten </w:t>
      </w:r>
      <w:r w:rsidR="00AD7F4D" w:rsidRPr="00A35B10">
        <w:rPr>
          <w:rFonts w:ascii="Arial" w:hAnsi="Arial" w:cs="Arial"/>
          <w:sz w:val="24"/>
          <w:szCs w:val="24"/>
        </w:rPr>
        <w:t xml:space="preserve">im Okt. 2009 </w:t>
      </w:r>
      <w:r w:rsidR="00E7343A" w:rsidRPr="00A35B10">
        <w:rPr>
          <w:rFonts w:ascii="Arial" w:hAnsi="Arial" w:cs="Arial"/>
          <w:sz w:val="24"/>
          <w:szCs w:val="24"/>
        </w:rPr>
        <w:t>von Herrn DI Dr. Stefan Schmutz</w:t>
      </w:r>
      <w:r w:rsidR="00AD7F4D" w:rsidRPr="00A35B10">
        <w:rPr>
          <w:rStyle w:val="Funotenzeichen"/>
          <w:rFonts w:ascii="Arial" w:hAnsi="Arial" w:cs="Arial"/>
          <w:sz w:val="24"/>
          <w:szCs w:val="24"/>
        </w:rPr>
        <w:footnoteReference w:id="2"/>
      </w:r>
      <w:r w:rsidR="00AD7F4D" w:rsidRPr="00A35B10">
        <w:rPr>
          <w:rFonts w:ascii="Arial" w:hAnsi="Arial" w:cs="Arial"/>
          <w:sz w:val="24"/>
          <w:szCs w:val="24"/>
        </w:rPr>
        <w:t xml:space="preserve"> </w:t>
      </w:r>
      <w:r w:rsidR="00E7343A" w:rsidRPr="00A35B10">
        <w:rPr>
          <w:rFonts w:ascii="Arial" w:hAnsi="Arial" w:cs="Arial"/>
          <w:sz w:val="24"/>
          <w:szCs w:val="24"/>
        </w:rPr>
        <w:t xml:space="preserve"> ist die Rede von 25%</w:t>
      </w:r>
      <w:r w:rsidR="00AD7F4D" w:rsidRPr="00A35B10">
        <w:rPr>
          <w:rFonts w:ascii="Arial" w:hAnsi="Arial" w:cs="Arial"/>
          <w:sz w:val="24"/>
          <w:szCs w:val="24"/>
        </w:rPr>
        <w:t>. Im</w:t>
      </w:r>
      <w:r w:rsidR="00E7343A" w:rsidRPr="00A35B10">
        <w:rPr>
          <w:rFonts w:ascii="Arial" w:hAnsi="Arial" w:cs="Arial"/>
          <w:sz w:val="24"/>
          <w:szCs w:val="24"/>
        </w:rPr>
        <w:t xml:space="preserve"> Arbeitsdokume</w:t>
      </w:r>
      <w:r w:rsidR="00AD7F4D" w:rsidRPr="00A35B10">
        <w:rPr>
          <w:rFonts w:ascii="Arial" w:hAnsi="Arial" w:cs="Arial"/>
          <w:sz w:val="24"/>
          <w:szCs w:val="24"/>
        </w:rPr>
        <w:t>nt von FHP (Forst Holz Papier) werden Verluste in der Höhe von</w:t>
      </w:r>
      <w:r w:rsidR="00E7343A" w:rsidRPr="00A35B10">
        <w:rPr>
          <w:rFonts w:ascii="Arial" w:hAnsi="Arial" w:cs="Arial"/>
          <w:sz w:val="24"/>
          <w:szCs w:val="24"/>
        </w:rPr>
        <w:t xml:space="preserve"> 30-40% </w:t>
      </w:r>
      <w:r w:rsidR="00AD7F4D" w:rsidRPr="00A35B10">
        <w:rPr>
          <w:rFonts w:ascii="Arial" w:hAnsi="Arial" w:cs="Arial"/>
          <w:sz w:val="24"/>
          <w:szCs w:val="24"/>
        </w:rPr>
        <w:t>angeführt</w:t>
      </w:r>
      <w:r w:rsidR="00AD7F4D" w:rsidRPr="00A35B10">
        <w:rPr>
          <w:rStyle w:val="Funotenzeichen"/>
          <w:rFonts w:ascii="Arial" w:hAnsi="Arial" w:cs="Arial"/>
          <w:sz w:val="24"/>
          <w:szCs w:val="24"/>
        </w:rPr>
        <w:footnoteReference w:id="3"/>
      </w:r>
      <w:r w:rsidR="00AD7F4D" w:rsidRPr="00A35B10">
        <w:rPr>
          <w:rFonts w:ascii="Arial" w:hAnsi="Arial" w:cs="Arial"/>
          <w:sz w:val="24"/>
          <w:szCs w:val="24"/>
        </w:rPr>
        <w:t xml:space="preserve">. </w:t>
      </w:r>
      <w:r w:rsidR="00E403F6">
        <w:rPr>
          <w:rFonts w:ascii="Arial" w:hAnsi="Arial" w:cs="Arial"/>
          <w:sz w:val="24"/>
          <w:szCs w:val="24"/>
        </w:rPr>
        <w:t>D</w:t>
      </w:r>
      <w:r w:rsidR="009E2DEF" w:rsidRPr="00A35B10">
        <w:rPr>
          <w:rFonts w:ascii="Arial" w:hAnsi="Arial" w:cs="Arial"/>
          <w:sz w:val="24"/>
          <w:szCs w:val="24"/>
        </w:rPr>
        <w:t>ie Angaben des Projekt-Gutachtens</w:t>
      </w:r>
      <w:r w:rsidR="00AD7F4D" w:rsidRPr="00A35B10">
        <w:rPr>
          <w:rFonts w:ascii="Arial" w:hAnsi="Arial" w:cs="Arial"/>
          <w:sz w:val="24"/>
          <w:szCs w:val="24"/>
        </w:rPr>
        <w:t xml:space="preserve"> </w:t>
      </w:r>
      <w:r w:rsidR="00E403F6">
        <w:rPr>
          <w:rFonts w:ascii="Arial" w:hAnsi="Arial" w:cs="Arial"/>
          <w:sz w:val="24"/>
          <w:szCs w:val="24"/>
        </w:rPr>
        <w:t xml:space="preserve">sind daher diesbezüglich </w:t>
      </w:r>
      <w:r w:rsidR="00AD7F4D" w:rsidRPr="00A35B10">
        <w:rPr>
          <w:rFonts w:ascii="Arial" w:hAnsi="Arial" w:cs="Arial"/>
          <w:sz w:val="24"/>
          <w:szCs w:val="24"/>
        </w:rPr>
        <w:t>einer unabhängigen Prüfung zu unterziehen.</w:t>
      </w:r>
      <w:r w:rsidRPr="00A35B10">
        <w:rPr>
          <w:rFonts w:ascii="Arial" w:hAnsi="Arial" w:cs="Arial"/>
          <w:sz w:val="24"/>
          <w:szCs w:val="24"/>
        </w:rPr>
        <w:t xml:space="preserve"> </w:t>
      </w:r>
    </w:p>
    <w:p w:rsidR="009E2DEF" w:rsidRPr="00A35B10" w:rsidRDefault="009E2DEF" w:rsidP="00A35B10">
      <w:pPr>
        <w:pStyle w:val="Listenabsatz"/>
        <w:jc w:val="both"/>
        <w:rPr>
          <w:rFonts w:ascii="Arial" w:hAnsi="Arial" w:cs="Arial"/>
          <w:sz w:val="24"/>
          <w:szCs w:val="24"/>
        </w:rPr>
      </w:pPr>
    </w:p>
    <w:p w:rsidR="006C4459" w:rsidRPr="00A35B10" w:rsidRDefault="006C4459" w:rsidP="00A35B10">
      <w:pPr>
        <w:pStyle w:val="Listenabsatz"/>
        <w:numPr>
          <w:ilvl w:val="0"/>
          <w:numId w:val="3"/>
        </w:numPr>
        <w:jc w:val="both"/>
        <w:rPr>
          <w:rFonts w:ascii="Arial" w:hAnsi="Arial" w:cs="Arial"/>
          <w:sz w:val="24"/>
          <w:szCs w:val="24"/>
        </w:rPr>
      </w:pPr>
      <w:r w:rsidRPr="00A35B10">
        <w:rPr>
          <w:rFonts w:ascii="Arial" w:hAnsi="Arial" w:cs="Arial"/>
          <w:sz w:val="24"/>
          <w:szCs w:val="24"/>
        </w:rPr>
        <w:t xml:space="preserve">Der Verlauf der im Bericht zitierten Sonde 344360 sieht folgendermaßen aus: </w:t>
      </w:r>
    </w:p>
    <w:p w:rsidR="006C4459" w:rsidRPr="00A35B10" w:rsidRDefault="006C4459" w:rsidP="00A35B10">
      <w:pPr>
        <w:ind w:left="360"/>
        <w:jc w:val="both"/>
        <w:rPr>
          <w:rFonts w:ascii="Arial" w:hAnsi="Arial" w:cs="Arial"/>
          <w:noProof/>
          <w:sz w:val="24"/>
          <w:szCs w:val="24"/>
          <w:lang w:eastAsia="de-AT"/>
        </w:rPr>
      </w:pPr>
      <w:r w:rsidRPr="00A35B10">
        <w:rPr>
          <w:rFonts w:ascii="Arial" w:hAnsi="Arial" w:cs="Arial"/>
          <w:noProof/>
          <w:sz w:val="24"/>
          <w:szCs w:val="24"/>
          <w:lang w:val="de-DE" w:eastAsia="de-DE"/>
        </w:rPr>
        <w:drawing>
          <wp:inline distT="0" distB="0" distL="0" distR="0" wp14:anchorId="0E050322" wp14:editId="7155E73F">
            <wp:extent cx="5703918" cy="1661160"/>
            <wp:effectExtent l="0" t="0" r="0" b="0"/>
            <wp:docPr id="3" name="Grafik 3" descr="C:\Users\Verena\AppData\Local\Temp\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rena\AppData\Local\Temp\image00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26" t="4200" r="1" b="4202"/>
                    <a:stretch/>
                  </pic:blipFill>
                  <pic:spPr bwMode="auto">
                    <a:xfrm>
                      <a:off x="0" y="0"/>
                      <a:ext cx="5707362" cy="1662163"/>
                    </a:xfrm>
                    <a:prstGeom prst="rect">
                      <a:avLst/>
                    </a:prstGeom>
                    <a:noFill/>
                    <a:ln>
                      <a:noFill/>
                    </a:ln>
                    <a:extLst>
                      <a:ext uri="{53640926-AAD7-44D8-BBD7-CCE9431645EC}">
                        <a14:shadowObscured xmlns:a14="http://schemas.microsoft.com/office/drawing/2010/main"/>
                      </a:ext>
                    </a:extLst>
                  </pic:spPr>
                </pic:pic>
              </a:graphicData>
            </a:graphic>
          </wp:inline>
        </w:drawing>
      </w:r>
    </w:p>
    <w:p w:rsidR="006C4459" w:rsidRPr="00A35B10" w:rsidRDefault="006C4459" w:rsidP="00A35B10">
      <w:pPr>
        <w:pStyle w:val="Listenabsatz"/>
        <w:jc w:val="both"/>
        <w:rPr>
          <w:rFonts w:ascii="Arial" w:hAnsi="Arial" w:cs="Arial"/>
          <w:sz w:val="24"/>
          <w:szCs w:val="24"/>
        </w:rPr>
      </w:pPr>
      <w:r w:rsidRPr="00A35B10">
        <w:rPr>
          <w:rFonts w:ascii="Arial" w:hAnsi="Arial" w:cs="Arial"/>
          <w:sz w:val="24"/>
          <w:szCs w:val="24"/>
        </w:rPr>
        <w:t xml:space="preserve">Sichtbar ist eine deutliche Abnahme des Grundwasserstands am Standpunkt – definitv nicht ermutigend für eine </w:t>
      </w:r>
      <w:r w:rsidR="00465C10" w:rsidRPr="00A35B10">
        <w:rPr>
          <w:rFonts w:ascii="Arial" w:hAnsi="Arial" w:cs="Arial"/>
          <w:sz w:val="24"/>
          <w:szCs w:val="24"/>
        </w:rPr>
        <w:t xml:space="preserve">weitere </w:t>
      </w:r>
      <w:r w:rsidRPr="00A35B10">
        <w:rPr>
          <w:rFonts w:ascii="Arial" w:hAnsi="Arial" w:cs="Arial"/>
          <w:sz w:val="24"/>
          <w:szCs w:val="24"/>
        </w:rPr>
        <w:t xml:space="preserve">Großentnahme. </w:t>
      </w:r>
      <w:r w:rsidR="00810F38" w:rsidRPr="00A35B10">
        <w:rPr>
          <w:rFonts w:ascii="Arial" w:hAnsi="Arial" w:cs="Arial"/>
          <w:sz w:val="24"/>
          <w:szCs w:val="24"/>
        </w:rPr>
        <w:t xml:space="preserve">Im Gemeindegebiet Hochburg-Ach gibt es nur noch wenige Hausbrunnen, die in den vergangenen Jahren nicht nachgebohrt werden mussten. </w:t>
      </w:r>
    </w:p>
    <w:p w:rsidR="006C4459" w:rsidRPr="00A35B10" w:rsidRDefault="006C4459" w:rsidP="00A35B10">
      <w:pPr>
        <w:pStyle w:val="Listenabsatz"/>
        <w:jc w:val="both"/>
        <w:rPr>
          <w:rFonts w:ascii="Arial" w:hAnsi="Arial" w:cs="Arial"/>
          <w:sz w:val="24"/>
          <w:szCs w:val="24"/>
        </w:rPr>
      </w:pPr>
    </w:p>
    <w:p w:rsidR="00240ED0" w:rsidRDefault="00240ED0" w:rsidP="00A35B10">
      <w:pPr>
        <w:pStyle w:val="Listenabsatz"/>
        <w:numPr>
          <w:ilvl w:val="0"/>
          <w:numId w:val="3"/>
        </w:numPr>
        <w:jc w:val="both"/>
        <w:rPr>
          <w:rFonts w:ascii="Arial" w:hAnsi="Arial" w:cs="Arial"/>
          <w:sz w:val="24"/>
          <w:szCs w:val="24"/>
        </w:rPr>
      </w:pPr>
      <w:r w:rsidRPr="00A35B10">
        <w:rPr>
          <w:rFonts w:ascii="Arial" w:hAnsi="Arial" w:cs="Arial"/>
          <w:sz w:val="24"/>
          <w:szCs w:val="24"/>
        </w:rPr>
        <w:t>Wir</w:t>
      </w:r>
      <w:r w:rsidR="00E403F6">
        <w:rPr>
          <w:rFonts w:ascii="Arial" w:hAnsi="Arial" w:cs="Arial"/>
          <w:sz w:val="24"/>
          <w:szCs w:val="24"/>
        </w:rPr>
        <w:t xml:space="preserve"> (ich)</w:t>
      </w:r>
      <w:r w:rsidRPr="00A35B10">
        <w:rPr>
          <w:rFonts w:ascii="Arial" w:hAnsi="Arial" w:cs="Arial"/>
          <w:sz w:val="24"/>
          <w:szCs w:val="24"/>
        </w:rPr>
        <w:t xml:space="preserve"> habe</w:t>
      </w:r>
      <w:r w:rsidR="00E403F6">
        <w:rPr>
          <w:rFonts w:ascii="Arial" w:hAnsi="Arial" w:cs="Arial"/>
          <w:sz w:val="24"/>
          <w:szCs w:val="24"/>
        </w:rPr>
        <w:t>(</w:t>
      </w:r>
      <w:r w:rsidRPr="00A35B10">
        <w:rPr>
          <w:rFonts w:ascii="Arial" w:hAnsi="Arial" w:cs="Arial"/>
          <w:sz w:val="24"/>
          <w:szCs w:val="24"/>
        </w:rPr>
        <w:t>n</w:t>
      </w:r>
      <w:r w:rsidR="00E403F6">
        <w:rPr>
          <w:rFonts w:ascii="Arial" w:hAnsi="Arial" w:cs="Arial"/>
          <w:sz w:val="24"/>
          <w:szCs w:val="24"/>
        </w:rPr>
        <w:t>)</w:t>
      </w:r>
      <w:r w:rsidRPr="00A35B10">
        <w:rPr>
          <w:rFonts w:ascii="Arial" w:hAnsi="Arial" w:cs="Arial"/>
          <w:sz w:val="24"/>
          <w:szCs w:val="24"/>
        </w:rPr>
        <w:t xml:space="preserve"> berechtigte Sorge, dass das als </w:t>
      </w:r>
      <w:r w:rsidR="009E2DEF" w:rsidRPr="00A35B10">
        <w:rPr>
          <w:rFonts w:ascii="Arial" w:hAnsi="Arial" w:cs="Arial"/>
          <w:sz w:val="24"/>
          <w:szCs w:val="24"/>
        </w:rPr>
        <w:t>„</w:t>
      </w:r>
      <w:r w:rsidRPr="00A35B10">
        <w:rPr>
          <w:rFonts w:ascii="Arial" w:hAnsi="Arial" w:cs="Arial"/>
          <w:sz w:val="24"/>
          <w:szCs w:val="24"/>
        </w:rPr>
        <w:t xml:space="preserve">temporär </w:t>
      </w:r>
      <w:r w:rsidR="009E2DEF" w:rsidRPr="00A35B10">
        <w:rPr>
          <w:rFonts w:ascii="Arial" w:hAnsi="Arial" w:cs="Arial"/>
          <w:sz w:val="24"/>
          <w:szCs w:val="24"/>
        </w:rPr>
        <w:t>betrieben</w:t>
      </w:r>
      <w:r w:rsidR="003D4391" w:rsidRPr="00A35B10">
        <w:rPr>
          <w:rFonts w:ascii="Arial" w:hAnsi="Arial" w:cs="Arial"/>
          <w:sz w:val="24"/>
          <w:szCs w:val="24"/>
        </w:rPr>
        <w:t>e</w:t>
      </w:r>
      <w:r w:rsidR="009E2DEF" w:rsidRPr="00A35B10">
        <w:rPr>
          <w:rFonts w:ascii="Arial" w:hAnsi="Arial" w:cs="Arial"/>
          <w:sz w:val="24"/>
          <w:szCs w:val="24"/>
        </w:rPr>
        <w:t>“</w:t>
      </w:r>
      <w:r w:rsidR="006C4459" w:rsidRPr="00A35B10">
        <w:rPr>
          <w:rFonts w:ascii="Arial" w:hAnsi="Arial" w:cs="Arial"/>
          <w:sz w:val="24"/>
          <w:szCs w:val="24"/>
        </w:rPr>
        <w:t xml:space="preserve"> beantragte</w:t>
      </w:r>
      <w:r w:rsidRPr="00A35B10">
        <w:rPr>
          <w:rFonts w:ascii="Arial" w:hAnsi="Arial" w:cs="Arial"/>
          <w:sz w:val="24"/>
          <w:szCs w:val="24"/>
        </w:rPr>
        <w:t xml:space="preserve"> Nasslage</w:t>
      </w:r>
      <w:r w:rsidR="006C4459" w:rsidRPr="00A35B10">
        <w:rPr>
          <w:rFonts w:ascii="Arial" w:hAnsi="Arial" w:cs="Arial"/>
          <w:sz w:val="24"/>
          <w:szCs w:val="24"/>
        </w:rPr>
        <w:t>r</w:t>
      </w:r>
      <w:r w:rsidRPr="00A35B10">
        <w:rPr>
          <w:rFonts w:ascii="Arial" w:hAnsi="Arial" w:cs="Arial"/>
          <w:sz w:val="24"/>
          <w:szCs w:val="24"/>
        </w:rPr>
        <w:t xml:space="preserve"> im Laufe der Zeit in ein permanent betriebenes Nasslager </w:t>
      </w:r>
      <w:r w:rsidR="006C4459" w:rsidRPr="00A35B10">
        <w:rPr>
          <w:rFonts w:ascii="Arial" w:hAnsi="Arial" w:cs="Arial"/>
          <w:sz w:val="24"/>
          <w:szCs w:val="24"/>
        </w:rPr>
        <w:t>umgewandelt</w:t>
      </w:r>
      <w:r w:rsidRPr="00A35B10">
        <w:rPr>
          <w:rFonts w:ascii="Arial" w:hAnsi="Arial" w:cs="Arial"/>
          <w:sz w:val="24"/>
          <w:szCs w:val="24"/>
        </w:rPr>
        <w:t xml:space="preserve"> wird; die Schadanfälligkeit der vorwiegend </w:t>
      </w:r>
      <w:r w:rsidR="006C4459" w:rsidRPr="00A35B10">
        <w:rPr>
          <w:rFonts w:ascii="Arial" w:hAnsi="Arial" w:cs="Arial"/>
          <w:sz w:val="24"/>
          <w:szCs w:val="24"/>
        </w:rPr>
        <w:t>dominanten Fichtenkultur</w:t>
      </w:r>
      <w:r w:rsidR="003D4391" w:rsidRPr="00A35B10">
        <w:rPr>
          <w:rFonts w:ascii="Arial" w:hAnsi="Arial" w:cs="Arial"/>
          <w:sz w:val="24"/>
          <w:szCs w:val="24"/>
        </w:rPr>
        <w:t>,</w:t>
      </w:r>
      <w:r w:rsidR="006C4459" w:rsidRPr="00A35B10">
        <w:rPr>
          <w:rFonts w:ascii="Arial" w:hAnsi="Arial" w:cs="Arial"/>
          <w:sz w:val="24"/>
          <w:szCs w:val="24"/>
        </w:rPr>
        <w:t xml:space="preserve"> zusammen </w:t>
      </w:r>
      <w:r w:rsidRPr="00A35B10">
        <w:rPr>
          <w:rFonts w:ascii="Arial" w:hAnsi="Arial" w:cs="Arial"/>
          <w:sz w:val="24"/>
          <w:szCs w:val="24"/>
        </w:rPr>
        <w:t>mit den</w:t>
      </w:r>
      <w:r w:rsidR="003D4391" w:rsidRPr="00A35B10">
        <w:rPr>
          <w:rFonts w:ascii="Arial" w:hAnsi="Arial" w:cs="Arial"/>
          <w:sz w:val="24"/>
          <w:szCs w:val="24"/>
        </w:rPr>
        <w:t xml:space="preserve"> zu erwartenden,</w:t>
      </w:r>
      <w:r w:rsidRPr="00A35B10">
        <w:rPr>
          <w:rFonts w:ascii="Arial" w:hAnsi="Arial" w:cs="Arial"/>
          <w:sz w:val="24"/>
          <w:szCs w:val="24"/>
        </w:rPr>
        <w:t xml:space="preserve"> klimatischen Veränderungen aufgrund des Klimawandels la</w:t>
      </w:r>
      <w:bookmarkStart w:id="0" w:name="_GoBack"/>
      <w:bookmarkEnd w:id="0"/>
      <w:r w:rsidRPr="00A35B10">
        <w:rPr>
          <w:rFonts w:ascii="Arial" w:hAnsi="Arial" w:cs="Arial"/>
          <w:sz w:val="24"/>
          <w:szCs w:val="24"/>
        </w:rPr>
        <w:t>ssen befü</w:t>
      </w:r>
      <w:r w:rsidR="006C4459" w:rsidRPr="00A35B10">
        <w:rPr>
          <w:rFonts w:ascii="Arial" w:hAnsi="Arial" w:cs="Arial"/>
          <w:sz w:val="24"/>
          <w:szCs w:val="24"/>
        </w:rPr>
        <w:t>r</w:t>
      </w:r>
      <w:r w:rsidRPr="00A35B10">
        <w:rPr>
          <w:rFonts w:ascii="Arial" w:hAnsi="Arial" w:cs="Arial"/>
          <w:sz w:val="24"/>
          <w:szCs w:val="24"/>
        </w:rPr>
        <w:t>chten, dass zukünftig österreichweit häufig</w:t>
      </w:r>
      <w:r w:rsidR="009E2DEF" w:rsidRPr="00A35B10">
        <w:rPr>
          <w:rFonts w:ascii="Arial" w:hAnsi="Arial" w:cs="Arial"/>
          <w:sz w:val="24"/>
          <w:szCs w:val="24"/>
        </w:rPr>
        <w:t>er</w:t>
      </w:r>
      <w:r w:rsidRPr="00A35B10">
        <w:rPr>
          <w:rFonts w:ascii="Arial" w:hAnsi="Arial" w:cs="Arial"/>
          <w:sz w:val="24"/>
          <w:szCs w:val="24"/>
        </w:rPr>
        <w:t xml:space="preserve"> Katastrophen auftreten; da es </w:t>
      </w:r>
      <w:r w:rsidR="006C4459" w:rsidRPr="00A35B10">
        <w:rPr>
          <w:rFonts w:ascii="Arial" w:hAnsi="Arial" w:cs="Arial"/>
          <w:sz w:val="24"/>
          <w:szCs w:val="24"/>
        </w:rPr>
        <w:t xml:space="preserve">bundesweit </w:t>
      </w:r>
      <w:r w:rsidRPr="00A35B10">
        <w:rPr>
          <w:rFonts w:ascii="Arial" w:hAnsi="Arial" w:cs="Arial"/>
          <w:sz w:val="24"/>
          <w:szCs w:val="24"/>
        </w:rPr>
        <w:t xml:space="preserve">sehr wenige </w:t>
      </w:r>
      <w:r w:rsidR="00810F38" w:rsidRPr="00A35B10">
        <w:rPr>
          <w:rFonts w:ascii="Arial" w:hAnsi="Arial" w:cs="Arial"/>
          <w:sz w:val="24"/>
          <w:szCs w:val="24"/>
        </w:rPr>
        <w:t>Lagerstätten für Schadholz</w:t>
      </w:r>
      <w:r w:rsidRPr="00A35B10">
        <w:rPr>
          <w:rFonts w:ascii="Arial" w:hAnsi="Arial" w:cs="Arial"/>
          <w:sz w:val="24"/>
          <w:szCs w:val="24"/>
        </w:rPr>
        <w:t xml:space="preserve"> gibt, </w:t>
      </w:r>
      <w:r w:rsidR="009E2DEF" w:rsidRPr="00A35B10">
        <w:rPr>
          <w:rFonts w:ascii="Arial" w:hAnsi="Arial" w:cs="Arial"/>
          <w:sz w:val="24"/>
          <w:szCs w:val="24"/>
        </w:rPr>
        <w:t xml:space="preserve">ist die Annahme berechtigt, dass </w:t>
      </w:r>
      <w:r w:rsidRPr="00A35B10">
        <w:rPr>
          <w:rFonts w:ascii="Arial" w:hAnsi="Arial" w:cs="Arial"/>
          <w:sz w:val="24"/>
          <w:szCs w:val="24"/>
        </w:rPr>
        <w:t>die wenigen zur Verfügung stehenden</w:t>
      </w:r>
      <w:r w:rsidR="009E2DEF" w:rsidRPr="00A35B10">
        <w:rPr>
          <w:rFonts w:ascii="Arial" w:hAnsi="Arial" w:cs="Arial"/>
          <w:sz w:val="24"/>
          <w:szCs w:val="24"/>
        </w:rPr>
        <w:t xml:space="preserve"> Lager</w:t>
      </w:r>
      <w:r w:rsidRPr="00A35B10">
        <w:rPr>
          <w:rFonts w:ascii="Arial" w:hAnsi="Arial" w:cs="Arial"/>
          <w:sz w:val="24"/>
          <w:szCs w:val="24"/>
        </w:rPr>
        <w:t xml:space="preserve"> </w:t>
      </w:r>
      <w:r w:rsidR="009E2DEF" w:rsidRPr="00A35B10">
        <w:rPr>
          <w:rFonts w:ascii="Arial" w:hAnsi="Arial" w:cs="Arial"/>
          <w:sz w:val="24"/>
          <w:szCs w:val="24"/>
        </w:rPr>
        <w:t>zukünftig</w:t>
      </w:r>
      <w:r w:rsidRPr="00A35B10">
        <w:rPr>
          <w:rFonts w:ascii="Arial" w:hAnsi="Arial" w:cs="Arial"/>
          <w:sz w:val="24"/>
          <w:szCs w:val="24"/>
        </w:rPr>
        <w:t xml:space="preserve"> mit Holz aus weiter entfernt liegenden Schadensgebieten beliefert werden; </w:t>
      </w:r>
      <w:r w:rsidR="00810F38" w:rsidRPr="00A35B10">
        <w:rPr>
          <w:rFonts w:ascii="Arial" w:hAnsi="Arial" w:cs="Arial"/>
          <w:sz w:val="24"/>
          <w:szCs w:val="24"/>
        </w:rPr>
        <w:t>für diese These</w:t>
      </w:r>
      <w:r w:rsidRPr="00A35B10">
        <w:rPr>
          <w:rFonts w:ascii="Arial" w:hAnsi="Arial" w:cs="Arial"/>
          <w:sz w:val="24"/>
          <w:szCs w:val="24"/>
        </w:rPr>
        <w:t xml:space="preserve"> spricht </w:t>
      </w:r>
      <w:r w:rsidR="006C4459" w:rsidRPr="00A35B10">
        <w:rPr>
          <w:rFonts w:ascii="Arial" w:hAnsi="Arial" w:cs="Arial"/>
          <w:sz w:val="24"/>
          <w:szCs w:val="24"/>
        </w:rPr>
        <w:t>zusätzlich</w:t>
      </w:r>
      <w:r w:rsidRPr="00A35B10">
        <w:rPr>
          <w:rFonts w:ascii="Arial" w:hAnsi="Arial" w:cs="Arial"/>
          <w:sz w:val="24"/>
          <w:szCs w:val="24"/>
        </w:rPr>
        <w:t>, dass das vorliegende Projekt zu 80 % mit Mitteln aus dem Waldfonds gefördert wird</w:t>
      </w:r>
      <w:r w:rsidR="006C4459" w:rsidRPr="00A35B10">
        <w:rPr>
          <w:rFonts w:ascii="Arial" w:hAnsi="Arial" w:cs="Arial"/>
          <w:sz w:val="24"/>
          <w:szCs w:val="24"/>
        </w:rPr>
        <w:t>, und es sehr wohl im Interesse des Bundes liegt, dass Fördermittel effizient verwendet werden (= in diesem Fall das Nasslager wirtschaftlich betrieben wird).</w:t>
      </w:r>
    </w:p>
    <w:p w:rsidR="00D5176F" w:rsidRDefault="00D5176F" w:rsidP="00D5176F">
      <w:pPr>
        <w:pStyle w:val="Listenabsatz"/>
        <w:jc w:val="both"/>
        <w:rPr>
          <w:rFonts w:ascii="Arial" w:hAnsi="Arial" w:cs="Arial"/>
          <w:sz w:val="24"/>
          <w:szCs w:val="24"/>
        </w:rPr>
      </w:pPr>
      <w:r>
        <w:rPr>
          <w:rFonts w:ascii="Arial" w:hAnsi="Arial" w:cs="Arial"/>
          <w:sz w:val="24"/>
          <w:szCs w:val="24"/>
        </w:rPr>
        <w:t xml:space="preserve">Nach Aussagen des Konsenswerbers ist die Befüllung und Nutzung des Nasslagers nicht als Dauerbetrieb geplant, sondern lediglich für den Fall, dass aufgrund besonderer Kalamitätsereignisse (großflächiger Schneedruck, </w:t>
      </w:r>
      <w:proofErr w:type="spellStart"/>
      <w:r>
        <w:rPr>
          <w:rFonts w:ascii="Arial" w:hAnsi="Arial" w:cs="Arial"/>
          <w:sz w:val="24"/>
          <w:szCs w:val="24"/>
        </w:rPr>
        <w:t>Windwurf</w:t>
      </w:r>
      <w:proofErr w:type="spellEnd"/>
      <w:r>
        <w:rPr>
          <w:rFonts w:ascii="Arial" w:hAnsi="Arial" w:cs="Arial"/>
          <w:sz w:val="24"/>
          <w:szCs w:val="24"/>
        </w:rPr>
        <w:t>, Käferholz etc.) besonders große Schadholzmengen anfallen, die am Markt nicht bzw. nicht kostendeckend untergebracht werden können. Nachdem dies vom Antragsteller selbst so geplant und dargestellt wird, ist auch ein allfälliger Genehmigungsbescheid nur unter entsprechenden Auflagen zu erteilen, sodass sichergestellt werden kann, dass die Wassernutzung nur für derartige Schadereignisse zulässig ist und nicht zu einem Dauerbetrieb führen darf.</w:t>
      </w:r>
    </w:p>
    <w:p w:rsidR="00D5176F" w:rsidRPr="00A35B10" w:rsidRDefault="00D5176F" w:rsidP="00D5176F">
      <w:pPr>
        <w:pStyle w:val="Listenabsatz"/>
        <w:jc w:val="both"/>
        <w:rPr>
          <w:rFonts w:ascii="Arial" w:hAnsi="Arial" w:cs="Arial"/>
          <w:sz w:val="24"/>
          <w:szCs w:val="24"/>
        </w:rPr>
      </w:pPr>
    </w:p>
    <w:p w:rsidR="00240ED0" w:rsidRPr="00A35B10" w:rsidRDefault="00E403F6" w:rsidP="00A35B10">
      <w:pPr>
        <w:jc w:val="both"/>
        <w:rPr>
          <w:rFonts w:ascii="Arial" w:hAnsi="Arial" w:cs="Arial"/>
          <w:sz w:val="24"/>
          <w:szCs w:val="24"/>
        </w:rPr>
      </w:pPr>
      <w:r>
        <w:rPr>
          <w:rFonts w:ascii="Arial" w:hAnsi="Arial" w:cs="Arial"/>
          <w:sz w:val="24"/>
          <w:szCs w:val="24"/>
        </w:rPr>
        <w:t>Zusammenfassend ist daher zu sagen</w:t>
      </w:r>
      <w:r w:rsidR="009E2DEF" w:rsidRPr="00A35B10">
        <w:rPr>
          <w:rFonts w:ascii="Arial" w:hAnsi="Arial" w:cs="Arial"/>
          <w:sz w:val="24"/>
          <w:szCs w:val="24"/>
        </w:rPr>
        <w:t>, dass die Bewässerung</w:t>
      </w:r>
      <w:r w:rsidR="00A64DF0" w:rsidRPr="00A35B10">
        <w:rPr>
          <w:rFonts w:ascii="Arial" w:hAnsi="Arial" w:cs="Arial"/>
          <w:sz w:val="24"/>
          <w:szCs w:val="24"/>
        </w:rPr>
        <w:t xml:space="preserve"> eines Nassholzlagers</w:t>
      </w:r>
      <w:r w:rsidR="009E2DEF" w:rsidRPr="00A35B10">
        <w:rPr>
          <w:rFonts w:ascii="Arial" w:hAnsi="Arial" w:cs="Arial"/>
          <w:sz w:val="24"/>
          <w:szCs w:val="24"/>
        </w:rPr>
        <w:t xml:space="preserve"> mit Grundwasser am Standort in Hochburg-Ach aufgrund der bereits </w:t>
      </w:r>
      <w:r w:rsidR="00A64DF0" w:rsidRPr="00A35B10">
        <w:rPr>
          <w:rFonts w:ascii="Arial" w:hAnsi="Arial" w:cs="Arial"/>
          <w:sz w:val="24"/>
          <w:szCs w:val="24"/>
        </w:rPr>
        <w:t xml:space="preserve">in der Vergangenheit </w:t>
      </w:r>
      <w:r w:rsidR="009E2DEF" w:rsidRPr="00A35B10">
        <w:rPr>
          <w:rFonts w:ascii="Arial" w:hAnsi="Arial" w:cs="Arial"/>
          <w:sz w:val="24"/>
          <w:szCs w:val="24"/>
        </w:rPr>
        <w:t xml:space="preserve">sehr stark </w:t>
      </w:r>
      <w:r w:rsidR="009E2DEF" w:rsidRPr="00A35B10">
        <w:rPr>
          <w:rFonts w:ascii="Arial" w:hAnsi="Arial" w:cs="Arial"/>
          <w:sz w:val="24"/>
          <w:szCs w:val="24"/>
        </w:rPr>
        <w:lastRenderedPageBreak/>
        <w:t xml:space="preserve">gesunkenen Pegelstände </w:t>
      </w:r>
      <w:r w:rsidR="00A64DF0" w:rsidRPr="00A35B10">
        <w:rPr>
          <w:rFonts w:ascii="Arial" w:hAnsi="Arial" w:cs="Arial"/>
          <w:sz w:val="24"/>
          <w:szCs w:val="24"/>
          <w:u w:val="single"/>
        </w:rPr>
        <w:t xml:space="preserve">mit einem </w:t>
      </w:r>
      <w:r w:rsidR="00810F38" w:rsidRPr="00A35B10">
        <w:rPr>
          <w:rFonts w:ascii="Arial" w:hAnsi="Arial" w:cs="Arial"/>
          <w:sz w:val="24"/>
          <w:szCs w:val="24"/>
          <w:u w:val="single"/>
        </w:rPr>
        <w:t>großen</w:t>
      </w:r>
      <w:r w:rsidR="00A64DF0" w:rsidRPr="00A35B10">
        <w:rPr>
          <w:rFonts w:ascii="Arial" w:hAnsi="Arial" w:cs="Arial"/>
          <w:sz w:val="24"/>
          <w:szCs w:val="24"/>
          <w:u w:val="single"/>
        </w:rPr>
        <w:t xml:space="preserve"> Risiko für die </w:t>
      </w:r>
      <w:r>
        <w:rPr>
          <w:rFonts w:ascii="Arial" w:hAnsi="Arial" w:cs="Arial"/>
          <w:sz w:val="24"/>
          <w:szCs w:val="24"/>
          <w:u w:val="single"/>
        </w:rPr>
        <w:t>Versorgung meiner Liegenschaft und überhaupt für die Versorgung</w:t>
      </w:r>
      <w:r w:rsidR="00A64DF0" w:rsidRPr="00A35B10">
        <w:rPr>
          <w:rFonts w:ascii="Arial" w:hAnsi="Arial" w:cs="Arial"/>
          <w:sz w:val="24"/>
          <w:szCs w:val="24"/>
          <w:u w:val="single"/>
        </w:rPr>
        <w:t xml:space="preserve"> der Bevölkerung in Hochburg-Ach</w:t>
      </w:r>
      <w:r>
        <w:rPr>
          <w:rFonts w:ascii="Arial" w:hAnsi="Arial" w:cs="Arial"/>
          <w:sz w:val="24"/>
          <w:szCs w:val="24"/>
          <w:u w:val="single"/>
        </w:rPr>
        <w:t xml:space="preserve"> mit Trink- und Nutzwasser</w:t>
      </w:r>
      <w:r w:rsidR="00A64DF0" w:rsidRPr="00A35B10">
        <w:rPr>
          <w:rFonts w:ascii="Arial" w:hAnsi="Arial" w:cs="Arial"/>
          <w:sz w:val="24"/>
          <w:szCs w:val="24"/>
          <w:u w:val="single"/>
        </w:rPr>
        <w:t xml:space="preserve"> einhergeht</w:t>
      </w:r>
      <w:r w:rsidR="00A64DF0" w:rsidRPr="00A35B10">
        <w:rPr>
          <w:rFonts w:ascii="Arial" w:hAnsi="Arial" w:cs="Arial"/>
          <w:sz w:val="24"/>
          <w:szCs w:val="24"/>
        </w:rPr>
        <w:t xml:space="preserve">. </w:t>
      </w:r>
      <w:r w:rsidR="00A64DF0" w:rsidRPr="00A35B10">
        <w:rPr>
          <w:rFonts w:ascii="Arial" w:hAnsi="Arial" w:cs="Arial"/>
          <w:b/>
          <w:sz w:val="24"/>
          <w:szCs w:val="24"/>
        </w:rPr>
        <w:t>Die Verwendung von Flusswasser</w:t>
      </w:r>
      <w:r>
        <w:rPr>
          <w:rFonts w:ascii="Arial" w:hAnsi="Arial" w:cs="Arial"/>
          <w:b/>
          <w:sz w:val="24"/>
          <w:szCs w:val="24"/>
        </w:rPr>
        <w:t xml:space="preserve"> für die Betreibung des geplanten Nasslagers</w:t>
      </w:r>
      <w:r w:rsidR="00A64DF0" w:rsidRPr="00A35B10">
        <w:rPr>
          <w:rFonts w:ascii="Arial" w:hAnsi="Arial" w:cs="Arial"/>
          <w:b/>
          <w:sz w:val="24"/>
          <w:szCs w:val="24"/>
        </w:rPr>
        <w:t xml:space="preserve"> ist möglich, die Mehrkosten sind überschaubar. </w:t>
      </w:r>
      <w:r w:rsidR="00A64DF0" w:rsidRPr="00A35B10">
        <w:rPr>
          <w:rFonts w:ascii="Arial" w:hAnsi="Arial" w:cs="Arial"/>
          <w:sz w:val="24"/>
          <w:szCs w:val="24"/>
        </w:rPr>
        <w:t xml:space="preserve">Im Jahr 2021, wo wir die Auswirkungen des Klimawandels bereits so deutlich spüren, sollten wir die kostbare Ressource Trinkwasser äußert bedächtig und sparsam einsetzen – ~ 1,1 Mio. m³ bestes Trinkwasser für Holzbewässerung </w:t>
      </w:r>
      <w:r w:rsidR="00810F38" w:rsidRPr="00A35B10">
        <w:rPr>
          <w:rFonts w:ascii="Arial" w:hAnsi="Arial" w:cs="Arial"/>
          <w:sz w:val="24"/>
          <w:szCs w:val="24"/>
        </w:rPr>
        <w:t>sind</w:t>
      </w:r>
      <w:r w:rsidR="00A64DF0" w:rsidRPr="00A35B10">
        <w:rPr>
          <w:rFonts w:ascii="Arial" w:hAnsi="Arial" w:cs="Arial"/>
          <w:sz w:val="24"/>
          <w:szCs w:val="24"/>
        </w:rPr>
        <w:t xml:space="preserve"> </w:t>
      </w:r>
      <w:r>
        <w:rPr>
          <w:rFonts w:ascii="Arial" w:hAnsi="Arial" w:cs="Arial"/>
          <w:sz w:val="24"/>
          <w:szCs w:val="24"/>
        </w:rPr>
        <w:t>unseres (</w:t>
      </w:r>
      <w:r w:rsidR="00A64DF0" w:rsidRPr="00A35B10">
        <w:rPr>
          <w:rFonts w:ascii="Arial" w:hAnsi="Arial" w:cs="Arial"/>
          <w:sz w:val="24"/>
          <w:szCs w:val="24"/>
        </w:rPr>
        <w:t>meines</w:t>
      </w:r>
      <w:r>
        <w:rPr>
          <w:rFonts w:ascii="Arial" w:hAnsi="Arial" w:cs="Arial"/>
          <w:sz w:val="24"/>
          <w:szCs w:val="24"/>
        </w:rPr>
        <w:t>)</w:t>
      </w:r>
      <w:r w:rsidR="00A64DF0" w:rsidRPr="00A35B10">
        <w:rPr>
          <w:rFonts w:ascii="Arial" w:hAnsi="Arial" w:cs="Arial"/>
          <w:sz w:val="24"/>
          <w:szCs w:val="24"/>
        </w:rPr>
        <w:t xml:space="preserve"> Erachtens klar abzulehnen.</w:t>
      </w:r>
    </w:p>
    <w:p w:rsidR="00240ED0" w:rsidRDefault="00240ED0" w:rsidP="00A35B10">
      <w:pPr>
        <w:jc w:val="both"/>
        <w:rPr>
          <w:rFonts w:ascii="Arial" w:hAnsi="Arial" w:cs="Arial"/>
          <w:sz w:val="24"/>
          <w:szCs w:val="24"/>
        </w:rPr>
      </w:pPr>
    </w:p>
    <w:p w:rsidR="00BF0333" w:rsidRDefault="00BF0333" w:rsidP="00A35B10">
      <w:pPr>
        <w:jc w:val="both"/>
        <w:rPr>
          <w:rFonts w:ascii="Arial" w:hAnsi="Arial" w:cs="Arial"/>
          <w:sz w:val="24"/>
          <w:szCs w:val="24"/>
        </w:rPr>
      </w:pPr>
    </w:p>
    <w:p w:rsidR="00BF0333" w:rsidRDefault="00BF0333" w:rsidP="00A35B10">
      <w:pPr>
        <w:jc w:val="both"/>
        <w:rPr>
          <w:rFonts w:ascii="Arial" w:hAnsi="Arial" w:cs="Arial"/>
          <w:sz w:val="24"/>
          <w:szCs w:val="24"/>
        </w:rPr>
      </w:pPr>
      <w:r>
        <w:rPr>
          <w:rFonts w:ascii="Arial" w:hAnsi="Arial" w:cs="Arial"/>
          <w:sz w:val="24"/>
          <w:szCs w:val="24"/>
        </w:rPr>
        <w:t>Hochburg-Ach, am ………………………….</w:t>
      </w:r>
    </w:p>
    <w:p w:rsidR="00BF0333" w:rsidRDefault="00BF0333" w:rsidP="00A35B10">
      <w:pPr>
        <w:jc w:val="both"/>
        <w:rPr>
          <w:rFonts w:ascii="Arial" w:hAnsi="Arial" w:cs="Arial"/>
          <w:sz w:val="24"/>
          <w:szCs w:val="24"/>
        </w:rPr>
      </w:pPr>
    </w:p>
    <w:p w:rsidR="00BF0333" w:rsidRDefault="00BF0333" w:rsidP="00A35B10">
      <w:pPr>
        <w:jc w:val="both"/>
        <w:rPr>
          <w:rFonts w:ascii="Arial" w:hAnsi="Arial" w:cs="Arial"/>
          <w:sz w:val="24"/>
          <w:szCs w:val="24"/>
        </w:rPr>
      </w:pPr>
    </w:p>
    <w:p w:rsidR="00BF0333" w:rsidRDefault="00BF0333" w:rsidP="00A35B10">
      <w:pPr>
        <w:jc w:val="both"/>
        <w:rPr>
          <w:rFonts w:ascii="Arial" w:hAnsi="Arial" w:cs="Arial"/>
          <w:sz w:val="24"/>
          <w:szCs w:val="24"/>
        </w:rPr>
      </w:pPr>
      <w:r>
        <w:rPr>
          <w:rFonts w:ascii="Arial" w:hAnsi="Arial" w:cs="Arial"/>
          <w:sz w:val="24"/>
          <w:szCs w:val="24"/>
        </w:rPr>
        <w:t>…………………………………………………………………</w:t>
      </w:r>
    </w:p>
    <w:p w:rsidR="00BF0333" w:rsidRDefault="00BF0333" w:rsidP="00A35B10">
      <w:pPr>
        <w:jc w:val="both"/>
      </w:pPr>
      <w:r>
        <w:rPr>
          <w:rFonts w:ascii="Arial" w:hAnsi="Arial" w:cs="Arial"/>
          <w:sz w:val="24"/>
          <w:szCs w:val="24"/>
        </w:rPr>
        <w:t xml:space="preserve">                                Unterschrift(en)</w:t>
      </w:r>
    </w:p>
    <w:p w:rsidR="008D7E49" w:rsidRDefault="008D7E49" w:rsidP="00A35B10">
      <w:pPr>
        <w:jc w:val="both"/>
      </w:pPr>
    </w:p>
    <w:p w:rsidR="006350A9" w:rsidRDefault="006350A9" w:rsidP="00A35B10">
      <w:pPr>
        <w:jc w:val="both"/>
      </w:pPr>
    </w:p>
    <w:sectPr w:rsidR="006350A9" w:rsidSect="00DE6B70">
      <w:headerReference w:type="default" r:id="rId10"/>
      <w:footerReference w:type="default" r:id="rId11"/>
      <w:headerReference w:type="first" r:id="rId12"/>
      <w:pgSz w:w="11906" w:h="16838"/>
      <w:pgMar w:top="2410" w:right="1417" w:bottom="1134"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44" w:rsidRDefault="00C00844" w:rsidP="00950520">
      <w:pPr>
        <w:spacing w:after="0" w:line="240" w:lineRule="auto"/>
      </w:pPr>
      <w:r>
        <w:separator/>
      </w:r>
    </w:p>
  </w:endnote>
  <w:endnote w:type="continuationSeparator" w:id="0">
    <w:p w:rsidR="00C00844" w:rsidRDefault="00C00844" w:rsidP="0095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F0" w:rsidRDefault="00A64D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44" w:rsidRDefault="00C00844" w:rsidP="00950520">
      <w:pPr>
        <w:spacing w:after="0" w:line="240" w:lineRule="auto"/>
      </w:pPr>
      <w:r>
        <w:separator/>
      </w:r>
    </w:p>
  </w:footnote>
  <w:footnote w:type="continuationSeparator" w:id="0">
    <w:p w:rsidR="00C00844" w:rsidRDefault="00C00844" w:rsidP="00950520">
      <w:pPr>
        <w:spacing w:after="0" w:line="240" w:lineRule="auto"/>
      </w:pPr>
      <w:r>
        <w:continuationSeparator/>
      </w:r>
    </w:p>
  </w:footnote>
  <w:footnote w:id="1">
    <w:p w:rsidR="00950520" w:rsidRDefault="00950520">
      <w:pPr>
        <w:pStyle w:val="Funotentext"/>
      </w:pPr>
      <w:r>
        <w:rPr>
          <w:rStyle w:val="Funotenzeichen"/>
        </w:rPr>
        <w:footnoteRef/>
      </w:r>
      <w:r w:rsidRPr="00950520">
        <w:rPr>
          <w:lang w:val="en-GB"/>
        </w:rPr>
        <w:t xml:space="preserve"> https://www.google.com/url?sa=t&amp;rct=j&amp;q=&amp;esrc=s&amp;source=web&amp;cd=&amp;cad=rja&amp;uact=8&amp;ved=2ahUKEwj-rpusj57vAhVwoosKHftVCbAQFjAAegQIARAD&amp;url=https%3A%2F%2Fwww.oewav.at%2FKontext%2FWebService%2FSecureFileAccess.aspx%3Ffileguid%3D%257Ba913e430-b4af-4b80-b2c5-9009f4c02f79%257D&amp;usg=AOvVaw1FxFQVL9KBkYRBI7DSDMs6</w:t>
      </w:r>
      <w:r>
        <w:rPr>
          <w:lang w:val="en-GB"/>
        </w:rPr>
        <w:t xml:space="preserve"> </w:t>
      </w:r>
      <w:r w:rsidRPr="00950520">
        <w:rPr>
          <w:lang w:val="en-GB"/>
        </w:rPr>
        <w:t xml:space="preserve"> Stand: 25. </w:t>
      </w:r>
      <w:r>
        <w:t>April 2016</w:t>
      </w:r>
    </w:p>
  </w:footnote>
  <w:footnote w:id="2">
    <w:p w:rsidR="00AD7F4D" w:rsidRDefault="00AD7F4D" w:rsidP="00AD7F4D">
      <w:pPr>
        <w:pStyle w:val="Funotentext"/>
      </w:pPr>
      <w:r>
        <w:rPr>
          <w:rStyle w:val="Funotenzeichen"/>
        </w:rPr>
        <w:footnoteRef/>
      </w:r>
      <w:r>
        <w:t xml:space="preserve"> Einfluss von Nasslagern auf den ökologischen Zustand und die Fischfauna von Fließgewässern: </w:t>
      </w:r>
      <w:r w:rsidRPr="00AD7F4D">
        <w:t>https://www.google.com/url?sa=t&amp;rct=j&amp;q=&amp;esrc=s&amp;source=web&amp;cd=&amp;ved=2ahUKEwjYu87e7J7vAhWIlIsKHQ2FD3sQFjAAegQIAhAD&amp;url=https%3A%2F%2Fwww.land-oberoesterreich.gv.at%2Ffiles%2Fnaturschutz_db%2FGutachten_Endfassung.pdf&amp;usg=AOvVaw1uKkg8gMqz2O0HmPVtcc1x</w:t>
      </w:r>
      <w:r>
        <w:t xml:space="preserve"> </w:t>
      </w:r>
    </w:p>
  </w:footnote>
  <w:footnote w:id="3">
    <w:p w:rsidR="00AD7F4D" w:rsidRDefault="00AD7F4D" w:rsidP="00AD7F4D">
      <w:pPr>
        <w:pStyle w:val="Funotentext"/>
      </w:pPr>
      <w:r>
        <w:rPr>
          <w:rStyle w:val="Funotenzeichen"/>
        </w:rPr>
        <w:footnoteRef/>
      </w:r>
      <w:r w:rsidRPr="00AD7F4D">
        <w:t xml:space="preserve"> </w:t>
      </w:r>
      <w:r>
        <w:t xml:space="preserve">Arbeitsdokuments zur Umweltmerkblatterstellung für temporär betriebene Nassholzlager, </w:t>
      </w:r>
      <w:r w:rsidRPr="00AD7F4D">
        <w:t xml:space="preserve">Stand: 25. </w:t>
      </w:r>
      <w:r>
        <w:t>April 2016; Link siehe vorherige Seite;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8D1F364EDCC436DB3FC696D79D8E400"/>
      </w:placeholder>
      <w:temporary/>
      <w:showingPlcHdr/>
      <w15:appearance w15:val="hidden"/>
    </w:sdtPr>
    <w:sdtContent>
      <w:p w:rsidR="003C40E2" w:rsidRDefault="003C40E2">
        <w:pPr>
          <w:pStyle w:val="Kopfzeile"/>
        </w:pPr>
        <w:r>
          <w:rPr>
            <w:lang w:val="de-DE"/>
          </w:rPr>
          <w:t>[Hier eingeben]</w:t>
        </w:r>
      </w:p>
    </w:sdtContent>
  </w:sdt>
  <w:p w:rsidR="008615C2" w:rsidRPr="008615C2" w:rsidRDefault="008615C2" w:rsidP="008615C2">
    <w:pPr>
      <w:pStyle w:val="Kopfzeile"/>
      <w:jc w:val="right"/>
      <w:rPr>
        <w:rFonts w:ascii="Sitka Banner" w:hAnsi="Sitka Banne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33" w:rsidRDefault="00BF0333" w:rsidP="00BF0333">
    <w:pPr>
      <w:pStyle w:val="Kopfzeile"/>
      <w:pBdr>
        <w:bottom w:val="single" w:sz="4" w:space="1" w:color="auto"/>
      </w:pBdr>
      <w:tabs>
        <w:tab w:val="left" w:pos="1134"/>
      </w:tabs>
      <w:spacing w:line="360" w:lineRule="auto"/>
      <w:rPr>
        <w:rFonts w:ascii="Arial" w:hAnsi="Arial" w:cs="Arial"/>
        <w:lang w:val="de-DE"/>
      </w:rPr>
    </w:pPr>
  </w:p>
  <w:p w:rsidR="00D5176F" w:rsidRDefault="00D5176F" w:rsidP="00BF0333">
    <w:pPr>
      <w:pStyle w:val="Kopfzeile"/>
      <w:pBdr>
        <w:bottom w:val="single" w:sz="4" w:space="1" w:color="auto"/>
      </w:pBdr>
      <w:tabs>
        <w:tab w:val="left" w:pos="1134"/>
      </w:tabs>
      <w:spacing w:line="360" w:lineRule="auto"/>
      <w:rPr>
        <w:rFonts w:ascii="Arial" w:hAnsi="Arial" w:cs="Arial"/>
        <w:lang w:val="de-DE"/>
      </w:rPr>
    </w:pPr>
  </w:p>
  <w:p w:rsidR="00322413" w:rsidRPr="00322413" w:rsidRDefault="00322413" w:rsidP="00BF0333">
    <w:pPr>
      <w:pStyle w:val="Kopfzeile"/>
      <w:pBdr>
        <w:bottom w:val="single" w:sz="4" w:space="1" w:color="auto"/>
      </w:pBdr>
      <w:tabs>
        <w:tab w:val="left" w:pos="1134"/>
      </w:tabs>
      <w:spacing w:line="360" w:lineRule="auto"/>
      <w:rPr>
        <w:rFonts w:ascii="Arial" w:hAnsi="Arial" w:cs="Arial"/>
        <w:lang w:val="de-DE"/>
      </w:rPr>
    </w:pPr>
    <w:r w:rsidRPr="00322413">
      <w:rPr>
        <w:rFonts w:ascii="Arial" w:hAnsi="Arial" w:cs="Arial"/>
        <w:lang w:val="de-DE"/>
      </w:rPr>
      <w:t>Name</w:t>
    </w:r>
    <w:r w:rsidR="00BF0333">
      <w:rPr>
        <w:rFonts w:ascii="Arial" w:hAnsi="Arial" w:cs="Arial"/>
        <w:lang w:val="de-DE"/>
      </w:rPr>
      <w:t>(n)</w:t>
    </w:r>
    <w:r w:rsidRPr="00322413">
      <w:rPr>
        <w:rFonts w:ascii="Arial" w:hAnsi="Arial" w:cs="Arial"/>
        <w:lang w:val="de-DE"/>
      </w:rPr>
      <w:t xml:space="preserve"> </w:t>
    </w:r>
    <w:r w:rsidRPr="00322413">
      <w:rPr>
        <w:rFonts w:ascii="Arial" w:hAnsi="Arial" w:cs="Arial"/>
        <w:lang w:val="de-DE"/>
      </w:rPr>
      <w:tab/>
      <w:t>………………………………………………...</w:t>
    </w:r>
    <w:r>
      <w:rPr>
        <w:rFonts w:ascii="Arial" w:hAnsi="Arial" w:cs="Arial"/>
        <w:lang w:val="de-DE"/>
      </w:rPr>
      <w:t>.............</w:t>
    </w:r>
  </w:p>
  <w:p w:rsidR="00322413" w:rsidRDefault="00322413" w:rsidP="00BF0333">
    <w:pPr>
      <w:pStyle w:val="Kopfzeile"/>
      <w:pBdr>
        <w:bottom w:val="single" w:sz="4" w:space="1" w:color="auto"/>
      </w:pBdr>
      <w:tabs>
        <w:tab w:val="left" w:pos="1134"/>
        <w:tab w:val="left" w:pos="6552"/>
        <w:tab w:val="left" w:pos="7548"/>
      </w:tabs>
      <w:spacing w:line="360" w:lineRule="auto"/>
      <w:rPr>
        <w:rFonts w:ascii="Arial" w:hAnsi="Arial" w:cs="Arial"/>
        <w:lang w:val="de-DE"/>
      </w:rPr>
    </w:pPr>
    <w:r w:rsidRPr="00322413">
      <w:rPr>
        <w:rFonts w:ascii="Arial" w:hAnsi="Arial" w:cs="Arial"/>
        <w:lang w:val="de-DE"/>
      </w:rPr>
      <w:t>Adresse</w:t>
    </w:r>
    <w:r w:rsidRPr="00322413">
      <w:rPr>
        <w:rFonts w:ascii="Arial" w:hAnsi="Arial" w:cs="Arial"/>
        <w:lang w:val="de-DE"/>
      </w:rPr>
      <w:tab/>
      <w:t>…………………………………………………………</w:t>
    </w:r>
    <w:r>
      <w:rPr>
        <w:rFonts w:ascii="Arial" w:hAnsi="Arial" w:cs="Arial"/>
        <w:lang w:val="de-DE"/>
      </w:rPr>
      <w:t>.</w:t>
    </w:r>
    <w:r>
      <w:rPr>
        <w:rFonts w:ascii="Arial" w:hAnsi="Arial" w:cs="Arial"/>
        <w:lang w:val="de-DE"/>
      </w:rPr>
      <w:tab/>
    </w:r>
    <w:r w:rsidR="003C40E2">
      <w:rPr>
        <w:rFonts w:ascii="Arial" w:hAnsi="Arial" w:cs="Arial"/>
        <w:lang w:val="de-DE"/>
      </w:rPr>
      <w:tab/>
    </w:r>
    <w:r>
      <w:rPr>
        <w:rFonts w:ascii="Arial" w:hAnsi="Arial" w:cs="Arial"/>
        <w:lang w:val="de-DE"/>
      </w:rPr>
      <w:tab/>
    </w:r>
  </w:p>
  <w:p w:rsidR="00322413" w:rsidRPr="00322413" w:rsidRDefault="00322413" w:rsidP="00BF0333">
    <w:pPr>
      <w:pStyle w:val="Kopfzeile"/>
      <w:pBdr>
        <w:bottom w:val="single" w:sz="4" w:space="1" w:color="auto"/>
      </w:pBdr>
      <w:tabs>
        <w:tab w:val="clear" w:pos="9072"/>
        <w:tab w:val="left" w:pos="1134"/>
        <w:tab w:val="left" w:pos="6912"/>
      </w:tabs>
      <w:spacing w:line="360" w:lineRule="auto"/>
      <w:rPr>
        <w:rFonts w:ascii="Arial" w:hAnsi="Arial" w:cs="Arial"/>
        <w:lang w:val="de-DE"/>
      </w:rPr>
    </w:pPr>
    <w:r>
      <w:rPr>
        <w:rFonts w:ascii="Arial" w:hAnsi="Arial" w:cs="Arial"/>
        <w:lang w:val="de-DE"/>
      </w:rPr>
      <w:tab/>
      <w:t>………………………………………………………....</w:t>
    </w:r>
    <w:r w:rsidR="00BF0333">
      <w:rPr>
        <w:rFonts w:ascii="Arial" w:hAnsi="Arial" w:cs="Arial"/>
        <w:lang w:val="de-DE"/>
      </w:rPr>
      <w:tab/>
    </w:r>
  </w:p>
  <w:p w:rsidR="00322413" w:rsidRPr="00322413" w:rsidRDefault="00322413" w:rsidP="00BF0333">
    <w:pPr>
      <w:pStyle w:val="Kopfzeile"/>
      <w:pBdr>
        <w:bottom w:val="single" w:sz="4" w:space="1" w:color="auto"/>
      </w:pBdr>
      <w:tabs>
        <w:tab w:val="left" w:pos="1134"/>
      </w:tabs>
      <w:spacing w:line="360" w:lineRule="auto"/>
      <w:rPr>
        <w:rFonts w:ascii="Arial" w:hAnsi="Arial" w:cs="Arial"/>
        <w:lang w:val="de-DE"/>
      </w:rPr>
    </w:pPr>
    <w:r w:rsidRPr="00322413">
      <w:rPr>
        <w:rFonts w:ascii="Arial" w:hAnsi="Arial" w:cs="Arial"/>
        <w:lang w:val="de-DE"/>
      </w:rPr>
      <w:t>Telefon</w:t>
    </w:r>
    <w:r w:rsidRPr="00322413">
      <w:rPr>
        <w:rFonts w:ascii="Arial" w:hAnsi="Arial" w:cs="Arial"/>
        <w:lang w:val="de-DE"/>
      </w:rPr>
      <w:tab/>
      <w:t>…………………………………………………………</w:t>
    </w:r>
    <w:r>
      <w:rPr>
        <w:rFonts w:ascii="Arial" w:hAnsi="Arial" w:cs="Arial"/>
        <w:lang w:val="de-DE"/>
      </w:rPr>
      <w:t>.</w:t>
    </w:r>
  </w:p>
  <w:p w:rsidR="00322413" w:rsidRPr="00322413" w:rsidRDefault="00322413" w:rsidP="00BF0333">
    <w:pPr>
      <w:pStyle w:val="Kopfzeile"/>
      <w:pBdr>
        <w:bottom w:val="single" w:sz="4" w:space="1" w:color="auto"/>
      </w:pBdr>
      <w:tabs>
        <w:tab w:val="left" w:pos="1134"/>
      </w:tabs>
      <w:spacing w:line="360" w:lineRule="auto"/>
      <w:rPr>
        <w:rFonts w:ascii="Arial" w:hAnsi="Arial" w:cs="Arial"/>
        <w:lang w:val="de-DE"/>
      </w:rPr>
    </w:pPr>
    <w:r w:rsidRPr="00322413">
      <w:rPr>
        <w:rFonts w:ascii="Arial" w:hAnsi="Arial" w:cs="Arial"/>
        <w:lang w:val="de-DE"/>
      </w:rPr>
      <w:t>email</w:t>
    </w:r>
    <w:r w:rsidRPr="00322413">
      <w:rPr>
        <w:rFonts w:ascii="Arial" w:hAnsi="Arial" w:cs="Arial"/>
        <w:lang w:val="de-DE"/>
      </w:rPr>
      <w:tab/>
      <w:t>…………………………………………………………</w:t>
    </w:r>
    <w:r>
      <w:rPr>
        <w:rFonts w:ascii="Arial" w:hAnsi="Arial" w:cs="Arial"/>
        <w:lang w:val="de-D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C79"/>
    <w:multiLevelType w:val="hybridMultilevel"/>
    <w:tmpl w:val="AB601C04"/>
    <w:lvl w:ilvl="0" w:tplc="744AD5B2">
      <w:start w:val="402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3C40D1"/>
    <w:multiLevelType w:val="hybridMultilevel"/>
    <w:tmpl w:val="46243D6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7433973"/>
    <w:multiLevelType w:val="hybridMultilevel"/>
    <w:tmpl w:val="99666AE8"/>
    <w:lvl w:ilvl="0" w:tplc="744AD5B2">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D0E5CB6"/>
    <w:multiLevelType w:val="hybridMultilevel"/>
    <w:tmpl w:val="28662FA2"/>
    <w:lvl w:ilvl="0" w:tplc="8B00285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49"/>
    <w:rsid w:val="00120A3A"/>
    <w:rsid w:val="00240ED0"/>
    <w:rsid w:val="00322413"/>
    <w:rsid w:val="0039731C"/>
    <w:rsid w:val="003C40E2"/>
    <w:rsid w:val="003D4391"/>
    <w:rsid w:val="00465C10"/>
    <w:rsid w:val="00584848"/>
    <w:rsid w:val="005A6431"/>
    <w:rsid w:val="006256B8"/>
    <w:rsid w:val="006350A9"/>
    <w:rsid w:val="006C4459"/>
    <w:rsid w:val="00755836"/>
    <w:rsid w:val="007A3769"/>
    <w:rsid w:val="00810F38"/>
    <w:rsid w:val="00824929"/>
    <w:rsid w:val="008615C2"/>
    <w:rsid w:val="008D7E49"/>
    <w:rsid w:val="008E3A76"/>
    <w:rsid w:val="009070D5"/>
    <w:rsid w:val="00950520"/>
    <w:rsid w:val="009E2DEF"/>
    <w:rsid w:val="00A35B10"/>
    <w:rsid w:val="00A64DF0"/>
    <w:rsid w:val="00AD7F4D"/>
    <w:rsid w:val="00BF0333"/>
    <w:rsid w:val="00C00844"/>
    <w:rsid w:val="00C43B78"/>
    <w:rsid w:val="00C95D26"/>
    <w:rsid w:val="00CA5AAC"/>
    <w:rsid w:val="00CF38C2"/>
    <w:rsid w:val="00D5176F"/>
    <w:rsid w:val="00DB1ED2"/>
    <w:rsid w:val="00DE45BB"/>
    <w:rsid w:val="00DE6B70"/>
    <w:rsid w:val="00E403F6"/>
    <w:rsid w:val="00E7343A"/>
    <w:rsid w:val="00F653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5:chartTrackingRefBased/>
  <w15:docId w15:val="{5BF2B26E-06C8-49E6-869A-74BAC69C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0A9"/>
    <w:pPr>
      <w:ind w:left="720"/>
      <w:contextualSpacing/>
    </w:pPr>
  </w:style>
  <w:style w:type="paragraph" w:styleId="Funotentext">
    <w:name w:val="footnote text"/>
    <w:basedOn w:val="Standard"/>
    <w:link w:val="FunotentextZchn"/>
    <w:uiPriority w:val="99"/>
    <w:semiHidden/>
    <w:unhideWhenUsed/>
    <w:rsid w:val="009505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0520"/>
    <w:rPr>
      <w:sz w:val="20"/>
      <w:szCs w:val="20"/>
    </w:rPr>
  </w:style>
  <w:style w:type="character" w:styleId="Funotenzeichen">
    <w:name w:val="footnote reference"/>
    <w:basedOn w:val="Absatz-Standardschriftart"/>
    <w:uiPriority w:val="99"/>
    <w:semiHidden/>
    <w:unhideWhenUsed/>
    <w:rsid w:val="00950520"/>
    <w:rPr>
      <w:vertAlign w:val="superscript"/>
    </w:rPr>
  </w:style>
  <w:style w:type="paragraph" w:styleId="Kopfzeile">
    <w:name w:val="header"/>
    <w:basedOn w:val="Standard"/>
    <w:link w:val="KopfzeileZchn"/>
    <w:uiPriority w:val="99"/>
    <w:unhideWhenUsed/>
    <w:rsid w:val="00861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5C2"/>
  </w:style>
  <w:style w:type="paragraph" w:styleId="Fuzeile">
    <w:name w:val="footer"/>
    <w:basedOn w:val="Standard"/>
    <w:link w:val="FuzeileZchn"/>
    <w:uiPriority w:val="99"/>
    <w:unhideWhenUsed/>
    <w:rsid w:val="00861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5C2"/>
  </w:style>
  <w:style w:type="paragraph" w:styleId="Sprechblasentext">
    <w:name w:val="Balloon Text"/>
    <w:basedOn w:val="Standard"/>
    <w:link w:val="SprechblasentextZchn"/>
    <w:uiPriority w:val="99"/>
    <w:semiHidden/>
    <w:unhideWhenUsed/>
    <w:rsid w:val="00BF03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333"/>
    <w:rPr>
      <w:rFonts w:ascii="Segoe UI" w:hAnsi="Segoe UI" w:cs="Segoe UI"/>
      <w:sz w:val="18"/>
      <w:szCs w:val="18"/>
    </w:rPr>
  </w:style>
  <w:style w:type="character" w:styleId="Hyperlink">
    <w:name w:val="Hyperlink"/>
    <w:basedOn w:val="Absatz-Standardschriftart"/>
    <w:uiPriority w:val="99"/>
    <w:unhideWhenUsed/>
    <w:rsid w:val="00BF0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ooe.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1F364EDCC436DB3FC696D79D8E400"/>
        <w:category>
          <w:name w:val="Allgemein"/>
          <w:gallery w:val="placeholder"/>
        </w:category>
        <w:types>
          <w:type w:val="bbPlcHdr"/>
        </w:types>
        <w:behaviors>
          <w:behavior w:val="content"/>
        </w:behaviors>
        <w:guid w:val="{6669C99F-FC43-4C90-8989-9C737EAA7CFE}"/>
      </w:docPartPr>
      <w:docPartBody>
        <w:p w:rsidR="00000000" w:rsidRDefault="002D0A60" w:rsidP="002D0A60">
          <w:pPr>
            <w:pStyle w:val="18D1F364EDCC436DB3FC696D79D8E400"/>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0"/>
    <w:rsid w:val="002D0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D1F364EDCC436DB3FC696D79D8E400">
    <w:name w:val="18D1F364EDCC436DB3FC696D79D8E400"/>
    <w:rsid w:val="002D0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FD5D-174A-4C3C-8F26-4A67E0B7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8617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dc:description/>
  <cp:lastModifiedBy>Gregor Würzinger</cp:lastModifiedBy>
  <cp:revision>5</cp:revision>
  <cp:lastPrinted>2021-03-08T13:18:00Z</cp:lastPrinted>
  <dcterms:created xsi:type="dcterms:W3CDTF">2021-03-08T09:23:00Z</dcterms:created>
  <dcterms:modified xsi:type="dcterms:W3CDTF">2021-03-08T13:30:00Z</dcterms:modified>
</cp:coreProperties>
</file>